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3C96" w:rsidRPr="00802EDA" w:rsidRDefault="00873C96" w:rsidP="00873C96">
      <w:pPr>
        <w:rPr>
          <w:rFonts w:ascii="Arial" w:hAnsi="Arial" w:cs="Arial"/>
          <w:b/>
          <w:bCs/>
          <w:sz w:val="22"/>
        </w:rPr>
      </w:pPr>
      <w:bookmarkStart w:id="0" w:name="_Hlk3548187"/>
      <w:r w:rsidRPr="00802EDA">
        <w:rPr>
          <w:rFonts w:ascii="Arial" w:hAnsi="Arial" w:cs="Arial"/>
          <w:b/>
          <w:bCs/>
          <w:sz w:val="22"/>
        </w:rPr>
        <w:t xml:space="preserve">3GPP TSG-RAN WG4 Meeting # </w:t>
      </w:r>
      <w:r w:rsidRPr="00802EDA">
        <w:rPr>
          <w:rFonts w:ascii="Arial" w:hAnsi="Arial" w:cs="Arial" w:hint="eastAsia"/>
          <w:b/>
          <w:bCs/>
          <w:sz w:val="22"/>
        </w:rPr>
        <w:t>11</w:t>
      </w:r>
      <w:r w:rsidR="00E55C85">
        <w:rPr>
          <w:rFonts w:ascii="Arial" w:hAnsi="Arial" w:cs="Arial"/>
          <w:b/>
          <w:bCs/>
          <w:sz w:val="22"/>
        </w:rPr>
        <w:t>4</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00482803" w:rsidRPr="00482803">
        <w:rPr>
          <w:rFonts w:ascii="Arial" w:hAnsi="Arial" w:cs="Arial"/>
          <w:b/>
          <w:bCs/>
          <w:sz w:val="22"/>
        </w:rPr>
        <w:t>R4-2501792</w:t>
      </w:r>
      <w:bookmarkStart w:id="1" w:name="_GoBack"/>
      <w:bookmarkEnd w:id="1"/>
    </w:p>
    <w:p w:rsidR="00DF36BC" w:rsidRPr="00DF36BC" w:rsidRDefault="00E55C85" w:rsidP="00873C96">
      <w:pPr>
        <w:tabs>
          <w:tab w:val="left" w:pos="2160"/>
        </w:tabs>
        <w:rPr>
          <w:rFonts w:ascii="Arial" w:eastAsia="宋体" w:hAnsi="Arial" w:cs="Arial"/>
          <w:b/>
          <w:sz w:val="24"/>
          <w:szCs w:val="24"/>
          <w:lang w:val="en-US" w:eastAsia="zh-CN"/>
        </w:rPr>
      </w:pPr>
      <w:r>
        <w:rPr>
          <w:rFonts w:ascii="Arial" w:eastAsia="宋体" w:hAnsi="Arial" w:cs="Arial" w:hint="eastAsia"/>
          <w:b/>
          <w:sz w:val="24"/>
          <w:szCs w:val="24"/>
          <w:lang w:eastAsia="zh-CN"/>
        </w:rPr>
        <w:t>At</w:t>
      </w:r>
      <w:r>
        <w:rPr>
          <w:rFonts w:ascii="Arial" w:eastAsia="宋体" w:hAnsi="Arial" w:cs="Arial"/>
          <w:b/>
          <w:sz w:val="24"/>
          <w:szCs w:val="24"/>
        </w:rPr>
        <w:t>hens</w:t>
      </w:r>
      <w:r w:rsidR="00873C96" w:rsidRPr="00802EDA">
        <w:rPr>
          <w:rFonts w:ascii="Arial" w:eastAsia="宋体" w:hAnsi="Arial" w:cs="Arial"/>
          <w:b/>
          <w:sz w:val="24"/>
          <w:szCs w:val="24"/>
        </w:rPr>
        <w:t xml:space="preserve">, </w:t>
      </w:r>
      <w:r>
        <w:rPr>
          <w:rFonts w:ascii="Arial" w:eastAsia="宋体" w:hAnsi="Arial" w:cs="Arial"/>
          <w:b/>
          <w:sz w:val="24"/>
          <w:szCs w:val="24"/>
        </w:rPr>
        <w:t>GR</w:t>
      </w:r>
      <w:r w:rsidR="00873C96" w:rsidRPr="00802EDA">
        <w:rPr>
          <w:rFonts w:ascii="Arial" w:eastAsia="宋体" w:hAnsi="Arial" w:cs="Arial"/>
          <w:b/>
          <w:sz w:val="24"/>
          <w:szCs w:val="24"/>
        </w:rPr>
        <w:t xml:space="preserve">, </w:t>
      </w:r>
      <w:r>
        <w:rPr>
          <w:rFonts w:ascii="Arial" w:eastAsia="宋体" w:hAnsi="Arial" w:cs="Arial"/>
          <w:b/>
          <w:sz w:val="24"/>
          <w:szCs w:val="24"/>
        </w:rPr>
        <w:t>17</w:t>
      </w:r>
      <w:r w:rsidR="008F08C0" w:rsidRPr="00E55C85">
        <w:rPr>
          <w:rFonts w:ascii="Arial" w:eastAsia="宋体" w:hAnsi="Arial" w:cs="Arial"/>
          <w:b/>
          <w:sz w:val="24"/>
          <w:szCs w:val="24"/>
          <w:vertAlign w:val="superscript"/>
        </w:rPr>
        <w:t>th</w:t>
      </w:r>
      <w:r w:rsidR="008F08C0">
        <w:rPr>
          <w:rFonts w:ascii="Arial" w:eastAsia="宋体" w:hAnsi="Arial" w:cs="Arial"/>
          <w:b/>
          <w:sz w:val="24"/>
          <w:szCs w:val="24"/>
        </w:rPr>
        <w:t xml:space="preserve"> </w:t>
      </w:r>
      <w:r w:rsidR="008F08C0" w:rsidRPr="00802EDA">
        <w:rPr>
          <w:rFonts w:ascii="Arial" w:eastAsia="宋体" w:hAnsi="Arial" w:cs="Arial"/>
          <w:b/>
          <w:sz w:val="24"/>
          <w:szCs w:val="24"/>
        </w:rPr>
        <w:t>–</w:t>
      </w:r>
      <w:r w:rsidR="00873C96" w:rsidRPr="00802EDA">
        <w:rPr>
          <w:rFonts w:ascii="Arial" w:eastAsia="宋体" w:hAnsi="Arial" w:cs="Arial"/>
          <w:b/>
          <w:sz w:val="24"/>
          <w:szCs w:val="24"/>
        </w:rPr>
        <w:t xml:space="preserve"> </w:t>
      </w:r>
      <w:r>
        <w:rPr>
          <w:rFonts w:ascii="Arial" w:eastAsia="宋体" w:hAnsi="Arial" w:cs="Arial"/>
          <w:b/>
          <w:sz w:val="24"/>
          <w:szCs w:val="24"/>
        </w:rPr>
        <w:t>21</w:t>
      </w:r>
      <w:r w:rsidRPr="00E55C85">
        <w:rPr>
          <w:rFonts w:ascii="Arial" w:eastAsia="宋体" w:hAnsi="Arial" w:cs="Arial"/>
          <w:b/>
          <w:sz w:val="24"/>
          <w:szCs w:val="24"/>
          <w:vertAlign w:val="superscript"/>
        </w:rPr>
        <w:t>st</w:t>
      </w:r>
      <w:r>
        <w:rPr>
          <w:rFonts w:ascii="Arial" w:eastAsia="宋体" w:hAnsi="Arial" w:cs="Arial"/>
          <w:b/>
          <w:sz w:val="24"/>
          <w:szCs w:val="24"/>
        </w:rPr>
        <w:t xml:space="preserve"> February</w:t>
      </w:r>
      <w:r w:rsidR="00873C96" w:rsidRPr="00802EDA">
        <w:rPr>
          <w:rFonts w:ascii="Arial" w:eastAsia="宋体" w:hAnsi="Arial" w:cs="Arial"/>
          <w:b/>
          <w:sz w:val="24"/>
          <w:szCs w:val="24"/>
        </w:rPr>
        <w:t>, 202</w:t>
      </w:r>
      <w:r>
        <w:rPr>
          <w:rFonts w:ascii="Arial" w:eastAsia="宋体" w:hAnsi="Arial" w:cs="Arial"/>
          <w:b/>
          <w:sz w:val="24"/>
          <w:szCs w:val="24"/>
          <w:lang w:val="en-US" w:eastAsia="zh-CN"/>
        </w:rPr>
        <w:t>5</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5F5AD1">
        <w:rPr>
          <w:rFonts w:ascii="Arial" w:eastAsia="宋体" w:hAnsi="Arial" w:cs="Arial"/>
          <w:b/>
          <w:sz w:val="24"/>
          <w:szCs w:val="24"/>
          <w:lang w:val="en-US" w:eastAsia="zh-CN"/>
        </w:rPr>
        <w:t>7.24.1</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5F5AD1" w:rsidRPr="005F5AD1">
        <w:rPr>
          <w:rFonts w:ascii="Arial" w:eastAsia="宋体" w:hAnsi="Arial" w:cs="Arial"/>
          <w:b/>
          <w:sz w:val="24"/>
          <w:szCs w:val="24"/>
          <w:lang w:val="en-US" w:eastAsia="zh-CN"/>
        </w:rPr>
        <w:t>General aspects</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4E35A8">
      <w:pPr>
        <w:ind w:left="48"/>
        <w:jc w:val="both"/>
        <w:rPr>
          <w:rFonts w:eastAsiaTheme="minorEastAsia"/>
          <w:lang w:eastAsia="zh-CN"/>
        </w:rPr>
      </w:pPr>
      <w:r w:rsidRPr="004E35A8">
        <w:t>The new WID [1] for ambient IOT has been approved in the RAN#106 meeting. In this paper we try to give discussion on the RF requirements for device 1 as per the WID request and also based on the outcome of the study item as captured in the TR 38.769</w:t>
      </w:r>
      <w:r w:rsidR="00D12255">
        <w:t>.</w:t>
      </w:r>
    </w:p>
    <w:p w:rsidR="003A046D" w:rsidRDefault="00986414">
      <w:pPr>
        <w:pStyle w:val="1"/>
        <w:numPr>
          <w:ilvl w:val="0"/>
          <w:numId w:val="2"/>
        </w:numPr>
      </w:pPr>
      <w:r>
        <w:t>Discussion</w:t>
      </w:r>
    </w:p>
    <w:p w:rsidR="001A01B6" w:rsidRDefault="00B70C36" w:rsidP="001A01B6">
      <w:pPr>
        <w:rPr>
          <w:rFonts w:eastAsiaTheme="minorEastAsia"/>
          <w:lang w:eastAsia="zh-CN"/>
        </w:rPr>
      </w:pPr>
      <w:r>
        <w:rPr>
          <w:rFonts w:eastAsiaTheme="minorEastAsia"/>
          <w:lang w:eastAsia="zh-CN"/>
        </w:rPr>
        <w:t>As per the WID general scope is captured below. The deployment scenario 1 with topology 1</w:t>
      </w:r>
      <w:r w:rsidR="004E37F0">
        <w:rPr>
          <w:rFonts w:eastAsiaTheme="minorEastAsia"/>
          <w:lang w:eastAsia="zh-CN"/>
        </w:rPr>
        <w:t xml:space="preserve"> and also R2D in DL spectrum and </w:t>
      </w:r>
      <w:r w:rsidR="00C50E90">
        <w:rPr>
          <w:rFonts w:eastAsiaTheme="minorEastAsia"/>
          <w:lang w:eastAsia="zh-CN"/>
        </w:rPr>
        <w:t>D2R and CW in UL spectrum. The spectrum deployment is in-band to NR and standalone with A-IOT BS located indoor.</w:t>
      </w:r>
    </w:p>
    <w:p w:rsidR="00716E9C" w:rsidRDefault="00487ED6" w:rsidP="001A01B6">
      <w:pPr>
        <w:rPr>
          <w:rFonts w:eastAsiaTheme="minorEastAsia"/>
          <w:lang w:eastAsia="zh-CN"/>
        </w:rPr>
      </w:pPr>
      <w:r>
        <w:rPr>
          <w:rFonts w:eastAsiaTheme="minorEastAsia" w:hint="eastAsia"/>
          <w:noProof/>
          <w:lang w:eastAsia="zh-CN"/>
        </w:rPr>
        <mc:AlternateContent>
          <mc:Choice Requires="wps">
            <w:drawing>
              <wp:inline distT="0" distB="0" distL="0" distR="0">
                <wp:extent cx="914400" cy="3233318"/>
                <wp:effectExtent l="0" t="0" r="24130" b="24765"/>
                <wp:docPr id="1" name="文本框 1"/>
                <wp:cNvGraphicFramePr/>
                <a:graphic xmlns:a="http://schemas.openxmlformats.org/drawingml/2006/main">
                  <a:graphicData uri="http://schemas.microsoft.com/office/word/2010/wordprocessingShape">
                    <wps:wsp>
                      <wps:cNvSpPr txBox="1"/>
                      <wps:spPr>
                        <a:xfrm>
                          <a:off x="0" y="0"/>
                          <a:ext cx="914400" cy="3233318"/>
                        </a:xfrm>
                        <a:prstGeom prst="rect">
                          <a:avLst/>
                        </a:prstGeom>
                        <a:solidFill>
                          <a:schemeClr val="lt1"/>
                        </a:solidFill>
                        <a:ln w="6350">
                          <a:solidFill>
                            <a:prstClr val="black"/>
                          </a:solidFill>
                        </a:ln>
                      </wps:spPr>
                      <wps:txbx>
                        <w:txbxContent>
                          <w:p w:rsidR="00B70C36" w:rsidRPr="00C97BFC" w:rsidRDefault="00B70C36" w:rsidP="00B70C36">
                            <w:pPr>
                              <w:spacing w:after="120"/>
                              <w:ind w:right="-96"/>
                              <w:jc w:val="both"/>
                              <w:rPr>
                                <w:rFonts w:eastAsia="宋体"/>
                                <w:u w:val="single"/>
                                <w:lang w:val="en-US" w:eastAsia="ja-JP"/>
                              </w:rPr>
                            </w:pPr>
                            <w:r w:rsidRPr="00C97BFC">
                              <w:rPr>
                                <w:rFonts w:eastAsia="宋体"/>
                                <w:u w:val="single"/>
                                <w:lang w:val="en-US" w:eastAsia="ja-JP"/>
                              </w:rPr>
                              <w:t>General Scope</w:t>
                            </w:r>
                          </w:p>
                          <w:p w:rsidR="00B70C36" w:rsidRPr="00C97BFC" w:rsidRDefault="00B70C36" w:rsidP="00B70C36">
                            <w:pPr>
                              <w:spacing w:after="120"/>
                              <w:ind w:right="-96"/>
                              <w:jc w:val="both"/>
                              <w:rPr>
                                <w:rFonts w:eastAsia="宋体"/>
                                <w:lang w:val="en-US" w:eastAsia="ja-JP"/>
                              </w:rPr>
                            </w:pPr>
                            <w:r w:rsidRPr="00C97BFC">
                              <w:rPr>
                                <w:rFonts w:eastAsia="宋体"/>
                                <w:lang w:val="en-US" w:eastAsia="ja-JP"/>
                              </w:rPr>
                              <w:t xml:space="preserve">The definitions provided in TR 38.848, TR 38.769, and decisions, etc. made during the Rel-19 SI in RAN WGs are taken into this WI, and the following </w:t>
                            </w:r>
                            <w:r>
                              <w:rPr>
                                <w:rFonts w:eastAsia="宋体"/>
                                <w:lang w:val="en-US" w:eastAsia="ja-JP"/>
                              </w:rPr>
                              <w:t xml:space="preserve">is </w:t>
                            </w:r>
                            <w:r w:rsidRPr="00C97BFC">
                              <w:rPr>
                                <w:rFonts w:eastAsia="宋体"/>
                                <w:lang w:val="en-US" w:eastAsia="ja-JP"/>
                              </w:rPr>
                              <w:t>the exclusive general scope:</w:t>
                            </w:r>
                          </w:p>
                          <w:p w:rsidR="00B70C36" w:rsidRPr="007111C7" w:rsidRDefault="00B70C36" w:rsidP="00B70C36">
                            <w:pPr>
                              <w:numPr>
                                <w:ilvl w:val="0"/>
                                <w:numId w:val="27"/>
                              </w:numPr>
                              <w:spacing w:after="120"/>
                              <w:ind w:right="-96"/>
                              <w:jc w:val="both"/>
                              <w:rPr>
                                <w:rFonts w:eastAsia="宋体"/>
                                <w:lang w:val="en-US" w:eastAsia="ja-JP"/>
                              </w:rPr>
                            </w:pPr>
                            <w:r w:rsidRPr="007111C7">
                              <w:rPr>
                                <w:rFonts w:eastAsia="宋体"/>
                                <w:lang w:val="en-US" w:eastAsia="ja-JP"/>
                              </w:rPr>
                              <w:t>The overall objective shall be to standardize the following Ambient IoT device:</w:t>
                            </w:r>
                          </w:p>
                          <w:p w:rsidR="00B70C36" w:rsidRPr="007111C7" w:rsidRDefault="00B70C36" w:rsidP="00B70C36">
                            <w:pPr>
                              <w:spacing w:after="120"/>
                              <w:ind w:left="720" w:right="-96"/>
                              <w:jc w:val="both"/>
                              <w:rPr>
                                <w:rFonts w:eastAsia="宋体"/>
                                <w:lang w:val="en-US" w:eastAsia="ja-JP"/>
                              </w:rPr>
                            </w:pPr>
                            <w:r w:rsidRPr="007111C7">
                              <w:rPr>
                                <w:rFonts w:eastAsia="宋体"/>
                                <w:lang w:val="en-US" w:eastAsia="ja-JP"/>
                              </w:rPr>
                              <w:t xml:space="preserve">Device 1: ~1 </w:t>
                            </w:r>
                            <w:r w:rsidRPr="007111C7">
                              <w:rPr>
                                <w:rFonts w:eastAsia="宋体"/>
                                <w:i/>
                                <w:iCs/>
                                <w:lang w:val="en-US" w:eastAsia="ja-JP"/>
                              </w:rPr>
                              <w:t>µ</w:t>
                            </w:r>
                            <w:r w:rsidRPr="007111C7">
                              <w:rPr>
                                <w:rFonts w:eastAsia="宋体"/>
                                <w:lang w:val="en-US" w:eastAsia="ja-JP"/>
                              </w:rPr>
                              <w:t xml:space="preserve">W peak power consumption, has energy storage, </w:t>
                            </w:r>
                            <w:r>
                              <w:rPr>
                                <w:rFonts w:eastAsia="宋体"/>
                                <w:lang w:val="en-US" w:eastAsia="ja-JP"/>
                              </w:rPr>
                              <w:t xml:space="preserve">RF envelope detector receiver, </w:t>
                            </w:r>
                            <w:r w:rsidRPr="007111C7">
                              <w:rPr>
                                <w:rFonts w:eastAsia="宋体"/>
                                <w:lang w:val="en-US" w:eastAsia="ja-JP"/>
                              </w:rPr>
                              <w:t>initial sampling frequency offset (SFO) up to 10</w:t>
                            </w:r>
                            <w:r w:rsidRPr="007111C7">
                              <w:rPr>
                                <w:rFonts w:eastAsia="宋体"/>
                                <w:i/>
                                <w:iCs/>
                                <w:vertAlign w:val="superscript"/>
                                <w:lang w:val="en-US" w:eastAsia="ja-JP"/>
                              </w:rPr>
                              <w:t>X</w:t>
                            </w:r>
                            <w:r w:rsidRPr="007111C7">
                              <w:rPr>
                                <w:rFonts w:eastAsia="宋体"/>
                                <w:lang w:val="en-US" w:eastAsia="ja-JP"/>
                              </w:rPr>
                              <w:t xml:space="preserve"> ppm, neither </w:t>
                            </w:r>
                            <w:r>
                              <w:rPr>
                                <w:rFonts w:eastAsia="宋体"/>
                                <w:lang w:val="en-US" w:eastAsia="ja-JP"/>
                              </w:rPr>
                              <w:t>R2D</w:t>
                            </w:r>
                            <w:r w:rsidRPr="007111C7">
                              <w:rPr>
                                <w:rFonts w:eastAsia="宋体"/>
                                <w:lang w:val="en-US" w:eastAsia="ja-JP"/>
                              </w:rPr>
                              <w:t xml:space="preserve"> nor </w:t>
                            </w:r>
                            <w:r>
                              <w:rPr>
                                <w:rFonts w:eastAsia="宋体"/>
                                <w:lang w:val="en-US" w:eastAsia="ja-JP"/>
                              </w:rPr>
                              <w:t xml:space="preserve">D2R </w:t>
                            </w:r>
                            <w:r w:rsidRPr="007111C7">
                              <w:rPr>
                                <w:rFonts w:eastAsia="宋体"/>
                                <w:lang w:val="en-US" w:eastAsia="ja-JP"/>
                              </w:rPr>
                              <w:t xml:space="preserve">amplification in the device. The device’s </w:t>
                            </w:r>
                            <w:r>
                              <w:rPr>
                                <w:rFonts w:eastAsia="宋体"/>
                                <w:lang w:val="en-US" w:eastAsia="ja-JP"/>
                              </w:rPr>
                              <w:t>D2R</w:t>
                            </w:r>
                            <w:r w:rsidRPr="007111C7">
                              <w:rPr>
                                <w:rFonts w:eastAsia="宋体"/>
                                <w:lang w:val="en-US" w:eastAsia="ja-JP"/>
                              </w:rPr>
                              <w:t xml:space="preserve"> transmission is backscattered on a carrier wave provided externally.</w:t>
                            </w:r>
                          </w:p>
                          <w:p w:rsidR="00B70C36" w:rsidRPr="007111C7" w:rsidRDefault="00B70C36" w:rsidP="00B70C36">
                            <w:pPr>
                              <w:numPr>
                                <w:ilvl w:val="0"/>
                                <w:numId w:val="27"/>
                              </w:numPr>
                            </w:pPr>
                            <w:bookmarkStart w:id="2" w:name="_Hlk160560296"/>
                            <w:r w:rsidRPr="007111C7">
                              <w:t xml:space="preserve">Deployment scenario 1 with Topology 1, according to D1T1-B. </w:t>
                            </w:r>
                          </w:p>
                          <w:bookmarkEnd w:id="2"/>
                          <w:p w:rsidR="00B70C36" w:rsidRPr="00370026" w:rsidRDefault="00B70C36" w:rsidP="00B70C36">
                            <w:pPr>
                              <w:numPr>
                                <w:ilvl w:val="0"/>
                                <w:numId w:val="27"/>
                              </w:numPr>
                              <w:spacing w:after="120"/>
                              <w:ind w:right="-96"/>
                              <w:jc w:val="both"/>
                              <w:rPr>
                                <w:rFonts w:eastAsia="宋体"/>
                                <w:lang w:val="en-US" w:eastAsia="ja-JP"/>
                              </w:rPr>
                            </w:pPr>
                            <w:r w:rsidRPr="00370026">
                              <w:rPr>
                                <w:rFonts w:eastAsia="宋体"/>
                                <w:lang w:val="en-US" w:eastAsia="ja-JP"/>
                              </w:rPr>
                              <w:t xml:space="preserve">FR1 licensed spectrum in FDD, with R2D in DL spectrum and D2R </w:t>
                            </w:r>
                            <w:r w:rsidRPr="00370026">
                              <w:rPr>
                                <w:lang w:eastAsia="ja-JP"/>
                              </w:rPr>
                              <w:t>and CW</w:t>
                            </w:r>
                            <w:r w:rsidRPr="00370026">
                              <w:rPr>
                                <w:rFonts w:eastAsia="宋体"/>
                                <w:lang w:val="en-US" w:eastAsia="ja-JP"/>
                              </w:rPr>
                              <w:t xml:space="preserve"> in UL spectrum.</w:t>
                            </w:r>
                          </w:p>
                          <w:p w:rsidR="00B70C36" w:rsidRPr="00370026" w:rsidRDefault="00B70C36" w:rsidP="00B70C36">
                            <w:pPr>
                              <w:numPr>
                                <w:ilvl w:val="0"/>
                                <w:numId w:val="27"/>
                              </w:numPr>
                              <w:spacing w:after="120"/>
                              <w:ind w:right="-96"/>
                              <w:jc w:val="both"/>
                              <w:rPr>
                                <w:rFonts w:eastAsia="宋体"/>
                                <w:lang w:val="en-US" w:eastAsia="ja-JP"/>
                              </w:rPr>
                            </w:pPr>
                            <w:r w:rsidRPr="00370026">
                              <w:rPr>
                                <w:rFonts w:eastAsia="宋体"/>
                                <w:lang w:val="en-US" w:eastAsia="ja-JP"/>
                              </w:rPr>
                              <w:t>Spectrum deployment in-band to NR and standalone, with A-IoT BS located indoor.</w:t>
                            </w:r>
                          </w:p>
                          <w:p w:rsidR="00B70C36" w:rsidRPr="00370026" w:rsidRDefault="00B70C36" w:rsidP="00B70C36">
                            <w:pPr>
                              <w:numPr>
                                <w:ilvl w:val="0"/>
                                <w:numId w:val="27"/>
                              </w:numPr>
                              <w:spacing w:after="120"/>
                              <w:ind w:right="-96"/>
                              <w:jc w:val="both"/>
                              <w:rPr>
                                <w:rFonts w:eastAsia="宋体"/>
                                <w:lang w:val="en-US" w:eastAsia="ja-JP"/>
                              </w:rPr>
                            </w:pPr>
                            <w:r w:rsidRPr="00370026">
                              <w:rPr>
                                <w:rFonts w:eastAsia="宋体"/>
                                <w:lang w:val="en-US" w:eastAsia="ja-JP"/>
                              </w:rPr>
                              <w:t>Traffic types DO-DTT, DT, for rUC1 (indoor inventory) and rUC4 (indoor command).</w:t>
                            </w:r>
                            <w:r w:rsidRPr="00370026">
                              <w:rPr>
                                <w:rFonts w:eastAsia="宋体"/>
                                <w:sz w:val="16"/>
                                <w:szCs w:val="16"/>
                              </w:rPr>
                              <w:t xml:space="preserve"> </w:t>
                            </w:r>
                          </w:p>
                          <w:p w:rsidR="00B70C36" w:rsidRPr="007111C7" w:rsidRDefault="00B70C36" w:rsidP="00B70C36">
                            <w:pPr>
                              <w:numPr>
                                <w:ilvl w:val="0"/>
                                <w:numId w:val="27"/>
                              </w:numPr>
                              <w:spacing w:after="120"/>
                              <w:ind w:right="-96"/>
                              <w:jc w:val="both"/>
                            </w:pPr>
                            <w:r w:rsidRPr="007111C7">
                              <w:rPr>
                                <w:rFonts w:eastAsia="宋体"/>
                                <w:lang w:val="en-US" w:eastAsia="ja-JP"/>
                              </w:rPr>
                              <w:t>Carrier wave transmission for waveform 1 only,</w:t>
                            </w:r>
                            <w:r>
                              <w:rPr>
                                <w:rFonts w:eastAsia="宋体"/>
                                <w:lang w:val="en-US" w:eastAsia="ja-JP"/>
                              </w:rPr>
                              <w:t xml:space="preserve"> without hopping,</w:t>
                            </w:r>
                            <w:r w:rsidRPr="007111C7">
                              <w:rPr>
                                <w:rFonts w:eastAsia="宋体"/>
                                <w:lang w:val="en-US" w:eastAsia="ja-JP"/>
                              </w:rPr>
                              <w:t xml:space="preserve"> per the following cases in TR 38.769:</w:t>
                            </w:r>
                          </w:p>
                          <w:p w:rsidR="00B70C36" w:rsidRPr="00092FDD" w:rsidRDefault="00B70C36" w:rsidP="00B70C36">
                            <w:pPr>
                              <w:pStyle w:val="B2"/>
                              <w:numPr>
                                <w:ilvl w:val="1"/>
                                <w:numId w:val="26"/>
                              </w:numPr>
                            </w:pPr>
                            <w:r w:rsidRPr="007111C7">
                              <w:rPr>
                                <w:rFonts w:eastAsia="宋体"/>
                                <w:lang w:eastAsia="ja-JP"/>
                              </w:rPr>
                              <w:t>Case 1-4 for D1T1-B</w:t>
                            </w:r>
                          </w:p>
                          <w:p w:rsidR="00B70C36" w:rsidRPr="00B70C36" w:rsidRDefault="00B70C36" w:rsidP="00B70C36">
                            <w:pPr>
                              <w:pStyle w:val="B2"/>
                              <w:numPr>
                                <w:ilvl w:val="0"/>
                                <w:numId w:val="27"/>
                              </w:numPr>
                              <w:rPr>
                                <w:lang w:val="en-US"/>
                              </w:rPr>
                            </w:pPr>
                            <w:r w:rsidRPr="007111C7">
                              <w:rPr>
                                <w:rFonts w:eastAsia="宋体"/>
                                <w:lang w:val="en-US" w:eastAsia="ja-JP"/>
                              </w:rPr>
                              <w:t xml:space="preserve">Proximity determination via Solution 1 </w:t>
                            </w:r>
                            <w:r>
                              <w:rPr>
                                <w:rFonts w:eastAsia="宋体"/>
                                <w:lang w:val="en-US" w:eastAsia="ja-JP"/>
                              </w:rPr>
                              <w:t xml:space="preserve">in TR 38.769 </w:t>
                            </w:r>
                            <w:r w:rsidRPr="007111C7">
                              <w:rPr>
                                <w:rFonts w:eastAsia="宋体"/>
                                <w:lang w:val="en-US" w:eastAsia="ja-JP"/>
                              </w:rPr>
                              <w:t>only</w:t>
                            </w:r>
                            <w:r>
                              <w:rPr>
                                <w:rFonts w:eastAsia="宋体"/>
                                <w:lang w:val="en-US" w:eastAsia="ja-JP"/>
                              </w:rPr>
                              <w:t>.</w:t>
                            </w:r>
                          </w:p>
                          <w:p w:rsidR="00B70C36" w:rsidRPr="000862AA" w:rsidRDefault="00B70C36" w:rsidP="00B70C36">
                            <w:pPr>
                              <w:numPr>
                                <w:ilvl w:val="0"/>
                                <w:numId w:val="27"/>
                              </w:numPr>
                            </w:pPr>
                            <w:r w:rsidRPr="000862AA">
                              <w:t>Device (un)availability via Direction 1 in TR 38.769 only.</w:t>
                            </w:r>
                          </w:p>
                          <w:p w:rsidR="00487ED6" w:rsidRPr="00B70C36" w:rsidRDefault="00487ED6"/>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1in;height:254.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" fillcolor="white [3201]" strokeweight=".5pt">
                <v:textbox>
                  <w:txbxContent>
                    <w:p w:rsidR="00B70C36" w:rsidRPr="00C97BFC" w:rsidRDefault="00B70C36" w:rsidP="00B70C36">
                      <w:pPr>
                        <w:spacing w:after="120"/>
                        <w:ind w:right="-96"/>
                        <w:jc w:val="both"/>
                        <w:rPr>
                          <w:rFonts w:eastAsia="宋体"/>
                          <w:u w:val="single"/>
                          <w:lang w:val="en-US" w:eastAsia="ja-JP"/>
                        </w:rPr>
                      </w:pPr>
                      <w:r w:rsidRPr="00C97BFC">
                        <w:rPr>
                          <w:rFonts w:eastAsia="宋体"/>
                          <w:u w:val="single"/>
                          <w:lang w:val="en-US" w:eastAsia="ja-JP"/>
                        </w:rPr>
                        <w:t>General Scope</w:t>
                      </w:r>
                    </w:p>
                    <w:p w:rsidR="00B70C36" w:rsidRPr="00C97BFC" w:rsidRDefault="00B70C36" w:rsidP="00B70C36">
                      <w:pPr>
                        <w:spacing w:after="120"/>
                        <w:ind w:right="-96"/>
                        <w:jc w:val="both"/>
                        <w:rPr>
                          <w:rFonts w:eastAsia="宋体"/>
                          <w:lang w:val="en-US" w:eastAsia="ja-JP"/>
                        </w:rPr>
                      </w:pPr>
                      <w:r w:rsidRPr="00C97BFC">
                        <w:rPr>
                          <w:rFonts w:eastAsia="宋体"/>
                          <w:lang w:val="en-US" w:eastAsia="ja-JP"/>
                        </w:rPr>
                        <w:t xml:space="preserve">The definitions provided in TR 38.848, TR 38.769, and decisions, etc. made during the Rel-19 SI in RAN WGs are taken into this WI, and the following </w:t>
                      </w:r>
                      <w:r>
                        <w:rPr>
                          <w:rFonts w:eastAsia="宋体"/>
                          <w:lang w:val="en-US" w:eastAsia="ja-JP"/>
                        </w:rPr>
                        <w:t xml:space="preserve">is </w:t>
                      </w:r>
                      <w:r w:rsidRPr="00C97BFC">
                        <w:rPr>
                          <w:rFonts w:eastAsia="宋体"/>
                          <w:lang w:val="en-US" w:eastAsia="ja-JP"/>
                        </w:rPr>
                        <w:t>the exclusive general scope:</w:t>
                      </w:r>
                    </w:p>
                    <w:p w:rsidR="00B70C36" w:rsidRPr="007111C7" w:rsidRDefault="00B70C36" w:rsidP="00B70C36">
                      <w:pPr>
                        <w:numPr>
                          <w:ilvl w:val="0"/>
                          <w:numId w:val="27"/>
                        </w:numPr>
                        <w:spacing w:after="120"/>
                        <w:ind w:right="-96"/>
                        <w:jc w:val="both"/>
                        <w:rPr>
                          <w:rFonts w:eastAsia="宋体"/>
                          <w:lang w:val="en-US" w:eastAsia="ja-JP"/>
                        </w:rPr>
                      </w:pPr>
                      <w:r w:rsidRPr="007111C7">
                        <w:rPr>
                          <w:rFonts w:eastAsia="宋体"/>
                          <w:lang w:val="en-US" w:eastAsia="ja-JP"/>
                        </w:rPr>
                        <w:t>The overall objective shall be to standardize the following Ambient IoT device:</w:t>
                      </w:r>
                    </w:p>
                    <w:p w:rsidR="00B70C36" w:rsidRPr="007111C7" w:rsidRDefault="00B70C36" w:rsidP="00B70C36">
                      <w:pPr>
                        <w:spacing w:after="120"/>
                        <w:ind w:left="720" w:right="-96"/>
                        <w:jc w:val="both"/>
                        <w:rPr>
                          <w:rFonts w:eastAsia="宋体"/>
                          <w:lang w:val="en-US" w:eastAsia="ja-JP"/>
                        </w:rPr>
                      </w:pPr>
                      <w:r w:rsidRPr="007111C7">
                        <w:rPr>
                          <w:rFonts w:eastAsia="宋体"/>
                          <w:lang w:val="en-US" w:eastAsia="ja-JP"/>
                        </w:rPr>
                        <w:t xml:space="preserve">Device 1: ~1 </w:t>
                      </w:r>
                      <w:r w:rsidRPr="007111C7">
                        <w:rPr>
                          <w:rFonts w:eastAsia="宋体"/>
                          <w:i/>
                          <w:iCs/>
                          <w:lang w:val="en-US" w:eastAsia="ja-JP"/>
                        </w:rPr>
                        <w:t>µ</w:t>
                      </w:r>
                      <w:r w:rsidRPr="007111C7">
                        <w:rPr>
                          <w:rFonts w:eastAsia="宋体"/>
                          <w:lang w:val="en-US" w:eastAsia="ja-JP"/>
                        </w:rPr>
                        <w:t xml:space="preserve">W peak power consumption, has energy storage, </w:t>
                      </w:r>
                      <w:r>
                        <w:rPr>
                          <w:rFonts w:eastAsia="宋体"/>
                          <w:lang w:val="en-US" w:eastAsia="ja-JP"/>
                        </w:rPr>
                        <w:t xml:space="preserve">RF envelope detector receiver, </w:t>
                      </w:r>
                      <w:r w:rsidRPr="007111C7">
                        <w:rPr>
                          <w:rFonts w:eastAsia="宋体"/>
                          <w:lang w:val="en-US" w:eastAsia="ja-JP"/>
                        </w:rPr>
                        <w:t>initial sampling frequency offset (SFO) up to 10</w:t>
                      </w:r>
                      <w:r w:rsidRPr="007111C7">
                        <w:rPr>
                          <w:rFonts w:eastAsia="宋体"/>
                          <w:i/>
                          <w:iCs/>
                          <w:vertAlign w:val="superscript"/>
                          <w:lang w:val="en-US" w:eastAsia="ja-JP"/>
                        </w:rPr>
                        <w:t>X</w:t>
                      </w:r>
                      <w:r w:rsidRPr="007111C7">
                        <w:rPr>
                          <w:rFonts w:eastAsia="宋体"/>
                          <w:lang w:val="en-US" w:eastAsia="ja-JP"/>
                        </w:rPr>
                        <w:t xml:space="preserve"> ppm, neither </w:t>
                      </w:r>
                      <w:r>
                        <w:rPr>
                          <w:rFonts w:eastAsia="宋体"/>
                          <w:lang w:val="en-US" w:eastAsia="ja-JP"/>
                        </w:rPr>
                        <w:t>R2D</w:t>
                      </w:r>
                      <w:r w:rsidRPr="007111C7">
                        <w:rPr>
                          <w:rFonts w:eastAsia="宋体"/>
                          <w:lang w:val="en-US" w:eastAsia="ja-JP"/>
                        </w:rPr>
                        <w:t xml:space="preserve"> nor </w:t>
                      </w:r>
                      <w:r>
                        <w:rPr>
                          <w:rFonts w:eastAsia="宋体"/>
                          <w:lang w:val="en-US" w:eastAsia="ja-JP"/>
                        </w:rPr>
                        <w:t xml:space="preserve">D2R </w:t>
                      </w:r>
                      <w:r w:rsidRPr="007111C7">
                        <w:rPr>
                          <w:rFonts w:eastAsia="宋体"/>
                          <w:lang w:val="en-US" w:eastAsia="ja-JP"/>
                        </w:rPr>
                        <w:t xml:space="preserve">amplification in the device. The device’s </w:t>
                      </w:r>
                      <w:r>
                        <w:rPr>
                          <w:rFonts w:eastAsia="宋体"/>
                          <w:lang w:val="en-US" w:eastAsia="ja-JP"/>
                        </w:rPr>
                        <w:t>D2R</w:t>
                      </w:r>
                      <w:r w:rsidRPr="007111C7">
                        <w:rPr>
                          <w:rFonts w:eastAsia="宋体"/>
                          <w:lang w:val="en-US" w:eastAsia="ja-JP"/>
                        </w:rPr>
                        <w:t xml:space="preserve"> transmission is backscattered on a carrier wave provided externally.</w:t>
                      </w:r>
                    </w:p>
                    <w:p w:rsidR="00B70C36" w:rsidRPr="007111C7" w:rsidRDefault="00B70C36" w:rsidP="00B70C36">
                      <w:pPr>
                        <w:numPr>
                          <w:ilvl w:val="0"/>
                          <w:numId w:val="27"/>
                        </w:numPr>
                      </w:pPr>
                      <w:bookmarkStart w:id="3" w:name="_Hlk160560296"/>
                      <w:r w:rsidRPr="007111C7">
                        <w:t xml:space="preserve">Deployment scenario 1 with Topology 1, according to D1T1-B. </w:t>
                      </w:r>
                    </w:p>
                    <w:bookmarkEnd w:id="3"/>
                    <w:p w:rsidR="00B70C36" w:rsidRPr="00370026" w:rsidRDefault="00B70C36" w:rsidP="00B70C36">
                      <w:pPr>
                        <w:numPr>
                          <w:ilvl w:val="0"/>
                          <w:numId w:val="27"/>
                        </w:numPr>
                        <w:spacing w:after="120"/>
                        <w:ind w:right="-96"/>
                        <w:jc w:val="both"/>
                        <w:rPr>
                          <w:rFonts w:eastAsia="宋体"/>
                          <w:lang w:val="en-US" w:eastAsia="ja-JP"/>
                        </w:rPr>
                      </w:pPr>
                      <w:r w:rsidRPr="00370026">
                        <w:rPr>
                          <w:rFonts w:eastAsia="宋体"/>
                          <w:lang w:val="en-US" w:eastAsia="ja-JP"/>
                        </w:rPr>
                        <w:t xml:space="preserve">FR1 licensed spectrum in FDD, with R2D in DL spectrum and D2R </w:t>
                      </w:r>
                      <w:r w:rsidRPr="00370026">
                        <w:rPr>
                          <w:lang w:eastAsia="ja-JP"/>
                        </w:rPr>
                        <w:t>and CW</w:t>
                      </w:r>
                      <w:r w:rsidRPr="00370026">
                        <w:rPr>
                          <w:rFonts w:eastAsia="宋体"/>
                          <w:lang w:val="en-US" w:eastAsia="ja-JP"/>
                        </w:rPr>
                        <w:t xml:space="preserve"> in UL spectrum.</w:t>
                      </w:r>
                    </w:p>
                    <w:p w:rsidR="00B70C36" w:rsidRPr="00370026" w:rsidRDefault="00B70C36" w:rsidP="00B70C36">
                      <w:pPr>
                        <w:numPr>
                          <w:ilvl w:val="0"/>
                          <w:numId w:val="27"/>
                        </w:numPr>
                        <w:spacing w:after="120"/>
                        <w:ind w:right="-96"/>
                        <w:jc w:val="both"/>
                        <w:rPr>
                          <w:rFonts w:eastAsia="宋体"/>
                          <w:lang w:val="en-US" w:eastAsia="ja-JP"/>
                        </w:rPr>
                      </w:pPr>
                      <w:r w:rsidRPr="00370026">
                        <w:rPr>
                          <w:rFonts w:eastAsia="宋体"/>
                          <w:lang w:val="en-US" w:eastAsia="ja-JP"/>
                        </w:rPr>
                        <w:t>Spectrum deployment in-band to NR and standalone, with A-IoT BS located indoor.</w:t>
                      </w:r>
                    </w:p>
                    <w:p w:rsidR="00B70C36" w:rsidRPr="00370026" w:rsidRDefault="00B70C36" w:rsidP="00B70C36">
                      <w:pPr>
                        <w:numPr>
                          <w:ilvl w:val="0"/>
                          <w:numId w:val="27"/>
                        </w:numPr>
                        <w:spacing w:after="120"/>
                        <w:ind w:right="-96"/>
                        <w:jc w:val="both"/>
                        <w:rPr>
                          <w:rFonts w:eastAsia="宋体"/>
                          <w:lang w:val="en-US" w:eastAsia="ja-JP"/>
                        </w:rPr>
                      </w:pPr>
                      <w:r w:rsidRPr="00370026">
                        <w:rPr>
                          <w:rFonts w:eastAsia="宋体"/>
                          <w:lang w:val="en-US" w:eastAsia="ja-JP"/>
                        </w:rPr>
                        <w:t>Traffic types DO-DTT, DT, for rUC1 (indoor inventory) and rUC4 (indoor command).</w:t>
                      </w:r>
                      <w:r w:rsidRPr="00370026">
                        <w:rPr>
                          <w:rFonts w:eastAsia="宋体"/>
                          <w:sz w:val="16"/>
                          <w:szCs w:val="16"/>
                        </w:rPr>
                        <w:t xml:space="preserve"> </w:t>
                      </w:r>
                    </w:p>
                    <w:p w:rsidR="00B70C36" w:rsidRPr="007111C7" w:rsidRDefault="00B70C36" w:rsidP="00B70C36">
                      <w:pPr>
                        <w:numPr>
                          <w:ilvl w:val="0"/>
                          <w:numId w:val="27"/>
                        </w:numPr>
                        <w:spacing w:after="120"/>
                        <w:ind w:right="-96"/>
                        <w:jc w:val="both"/>
                      </w:pPr>
                      <w:r w:rsidRPr="007111C7">
                        <w:rPr>
                          <w:rFonts w:eastAsia="宋体"/>
                          <w:lang w:val="en-US" w:eastAsia="ja-JP"/>
                        </w:rPr>
                        <w:t>Carrier wave transmission for waveform 1 only,</w:t>
                      </w:r>
                      <w:r>
                        <w:rPr>
                          <w:rFonts w:eastAsia="宋体"/>
                          <w:lang w:val="en-US" w:eastAsia="ja-JP"/>
                        </w:rPr>
                        <w:t xml:space="preserve"> without hopping,</w:t>
                      </w:r>
                      <w:r w:rsidRPr="007111C7">
                        <w:rPr>
                          <w:rFonts w:eastAsia="宋体"/>
                          <w:lang w:val="en-US" w:eastAsia="ja-JP"/>
                        </w:rPr>
                        <w:t xml:space="preserve"> per the following cases in TR 38.769:</w:t>
                      </w:r>
                    </w:p>
                    <w:p w:rsidR="00B70C36" w:rsidRPr="00092FDD" w:rsidRDefault="00B70C36" w:rsidP="00B70C36">
                      <w:pPr>
                        <w:pStyle w:val="B2"/>
                        <w:numPr>
                          <w:ilvl w:val="1"/>
                          <w:numId w:val="26"/>
                        </w:numPr>
                      </w:pPr>
                      <w:r w:rsidRPr="007111C7">
                        <w:rPr>
                          <w:rFonts w:eastAsia="宋体"/>
                          <w:lang w:eastAsia="ja-JP"/>
                        </w:rPr>
                        <w:t>Case 1-4 for D1T1-B</w:t>
                      </w:r>
                    </w:p>
                    <w:p w:rsidR="00B70C36" w:rsidRPr="00B70C36" w:rsidRDefault="00B70C36" w:rsidP="00B70C36">
                      <w:pPr>
                        <w:pStyle w:val="B2"/>
                        <w:numPr>
                          <w:ilvl w:val="0"/>
                          <w:numId w:val="27"/>
                        </w:numPr>
                        <w:rPr>
                          <w:lang w:val="en-US"/>
                        </w:rPr>
                      </w:pPr>
                      <w:r w:rsidRPr="007111C7">
                        <w:rPr>
                          <w:rFonts w:eastAsia="宋体"/>
                          <w:lang w:val="en-US" w:eastAsia="ja-JP"/>
                        </w:rPr>
                        <w:t xml:space="preserve">Proximity determination via Solution 1 </w:t>
                      </w:r>
                      <w:r>
                        <w:rPr>
                          <w:rFonts w:eastAsia="宋体"/>
                          <w:lang w:val="en-US" w:eastAsia="ja-JP"/>
                        </w:rPr>
                        <w:t xml:space="preserve">in TR 38.769 </w:t>
                      </w:r>
                      <w:r w:rsidRPr="007111C7">
                        <w:rPr>
                          <w:rFonts w:eastAsia="宋体"/>
                          <w:lang w:val="en-US" w:eastAsia="ja-JP"/>
                        </w:rPr>
                        <w:t>only</w:t>
                      </w:r>
                      <w:r>
                        <w:rPr>
                          <w:rFonts w:eastAsia="宋体"/>
                          <w:lang w:val="en-US" w:eastAsia="ja-JP"/>
                        </w:rPr>
                        <w:t>.</w:t>
                      </w:r>
                    </w:p>
                    <w:p w:rsidR="00B70C36" w:rsidRPr="000862AA" w:rsidRDefault="00B70C36" w:rsidP="00B70C36">
                      <w:pPr>
                        <w:numPr>
                          <w:ilvl w:val="0"/>
                          <w:numId w:val="27"/>
                        </w:numPr>
                      </w:pPr>
                      <w:r w:rsidRPr="000862AA">
                        <w:t>Device (un)availability via Direction 1 in TR 38.769 only.</w:t>
                      </w:r>
                    </w:p>
                    <w:p w:rsidR="00487ED6" w:rsidRPr="00B70C36" w:rsidRDefault="00487ED6"/>
                  </w:txbxContent>
                </v:textbox>
                <w10:anchorlock/>
              </v:shape>
            </w:pict>
          </mc:Fallback>
        </mc:AlternateContent>
      </w:r>
    </w:p>
    <w:p w:rsidR="00C50E90" w:rsidRDefault="00C50E90" w:rsidP="001A01B6">
      <w:pPr>
        <w:rPr>
          <w:rFonts w:eastAsiaTheme="minorEastAsia"/>
          <w:lang w:eastAsia="zh-CN"/>
        </w:rPr>
      </w:pPr>
      <w:r>
        <w:rPr>
          <w:rFonts w:eastAsiaTheme="minorEastAsia" w:hint="eastAsia"/>
          <w:lang w:eastAsia="zh-CN"/>
        </w:rPr>
        <w:t>With</w:t>
      </w:r>
      <w:r>
        <w:rPr>
          <w:rFonts w:eastAsiaTheme="minorEastAsia"/>
          <w:lang w:eastAsia="zh-CN"/>
        </w:rPr>
        <w:t xml:space="preserve"> the above scope, as per the RAN4 co-existence study, the scenario 2-1 and 2-2 as captured in TR 38.769 subclause 6.6.5.3 and 6.6.5.4 is the exact case for the WID scope.</w:t>
      </w:r>
    </w:p>
    <w:p w:rsidR="00C50E90" w:rsidRPr="00C50E90" w:rsidRDefault="00C50E90" w:rsidP="001A01B6">
      <w:pPr>
        <w:rPr>
          <w:rFonts w:eastAsiaTheme="minorEastAsia"/>
          <w:b/>
          <w:lang w:eastAsia="zh-CN"/>
        </w:rPr>
      </w:pPr>
      <w:r w:rsidRPr="00C50E90">
        <w:rPr>
          <w:rFonts w:eastAsiaTheme="minorEastAsia" w:hint="eastAsia"/>
          <w:b/>
          <w:lang w:eastAsia="zh-CN"/>
        </w:rPr>
        <w:t>O</w:t>
      </w:r>
      <w:r w:rsidRPr="00C50E90">
        <w:rPr>
          <w:rFonts w:eastAsiaTheme="minorEastAsia"/>
          <w:b/>
          <w:lang w:eastAsia="zh-CN"/>
        </w:rPr>
        <w:t>bservation 1: The coexistence scenario 2-1 and 2-2 is the WID scope.</w:t>
      </w:r>
    </w:p>
    <w:p w:rsidR="00DA2548" w:rsidRDefault="00C50E90" w:rsidP="001A01B6">
      <w:pPr>
        <w:rPr>
          <w:rFonts w:eastAsiaTheme="minorEastAsia"/>
          <w:lang w:eastAsia="zh-CN"/>
        </w:rPr>
      </w:pPr>
      <w:r>
        <w:rPr>
          <w:rFonts w:eastAsiaTheme="minorEastAsia"/>
          <w:lang w:eastAsia="zh-CN"/>
        </w:rPr>
        <w:t>The summary of these two scenarios has been captured below from TR 38.769. It can be found that both NR UE indoor and NR UE outdoor has been simulated. Firstly, for the NR UE only outdoor case, the co-existence conclusion is quite good that for all the cases the degradation is negligible. However, for NR UE indoor scenario 2-2, the SINR degradation of reader and also the throughput degradation of NR DL is observed.</w:t>
      </w:r>
    </w:p>
    <w:p w:rsidR="00C50E90" w:rsidRPr="00C50E90" w:rsidRDefault="00C50E90" w:rsidP="00C50E90">
      <w:pPr>
        <w:rPr>
          <w:rFonts w:eastAsiaTheme="minorEastAsia"/>
          <w:b/>
          <w:lang w:eastAsia="zh-CN"/>
        </w:rPr>
      </w:pPr>
      <w:r w:rsidRPr="00C50E90">
        <w:rPr>
          <w:rFonts w:eastAsiaTheme="minorEastAsia"/>
          <w:b/>
          <w:lang w:eastAsia="zh-CN"/>
        </w:rPr>
        <w:t>Observation 2: for NR UE indoor scenario 2-2, the SINR degradation of reader and also the throughput degradation of NR DL is observed.</w:t>
      </w:r>
    </w:p>
    <w:p w:rsidR="00CB51B9" w:rsidRDefault="00CB51B9" w:rsidP="001A01B6">
      <w:pPr>
        <w:rPr>
          <w:rFonts w:eastAsiaTheme="minorEastAsia"/>
          <w:lang w:eastAsia="zh-CN"/>
        </w:rPr>
      </w:pPr>
      <w:r>
        <w:rPr>
          <w:rFonts w:eastAsiaTheme="minorEastAsia" w:hint="eastAsia"/>
          <w:noProof/>
          <w:lang w:eastAsia="zh-CN"/>
        </w:rPr>
        <w:lastRenderedPageBreak/>
        <mc:AlternateContent>
          <mc:Choice Requires="wps">
            <w:drawing>
              <wp:inline distT="0" distB="0" distL="0" distR="0">
                <wp:extent cx="914400" cy="5530291"/>
                <wp:effectExtent l="0" t="0" r="24130" b="13335"/>
                <wp:docPr id="4" name="文本框 4"/>
                <wp:cNvGraphicFramePr/>
                <a:graphic xmlns:a="http://schemas.openxmlformats.org/drawingml/2006/main">
                  <a:graphicData uri="http://schemas.microsoft.com/office/word/2010/wordprocessingShape">
                    <wps:wsp>
                      <wps:cNvSpPr txBox="1"/>
                      <wps:spPr>
                        <a:xfrm>
                          <a:off x="0" y="0"/>
                          <a:ext cx="914400" cy="5530291"/>
                        </a:xfrm>
                        <a:prstGeom prst="rect">
                          <a:avLst/>
                        </a:prstGeom>
                        <a:solidFill>
                          <a:schemeClr val="lt1"/>
                        </a:solidFill>
                        <a:ln w="6350">
                          <a:solidFill>
                            <a:prstClr val="black"/>
                          </a:solidFill>
                        </a:ln>
                      </wps:spPr>
                      <wps:txbx>
                        <w:txbxContent>
                          <w:p w:rsidR="00C50E90" w:rsidRPr="00C50E90" w:rsidRDefault="00C50E90" w:rsidP="00C50E90">
                            <w:pPr>
                              <w:pStyle w:val="4"/>
                              <w:rPr>
                                <w:sz w:val="22"/>
                                <w:lang w:val="en-US"/>
                              </w:rPr>
                            </w:pPr>
                            <w:r w:rsidRPr="00C50E90">
                              <w:rPr>
                                <w:lang w:val="en-US"/>
                              </w:rPr>
                              <w:t>.6.5.3</w:t>
                            </w:r>
                            <w:r w:rsidRPr="00C50E90">
                              <w:rPr>
                                <w:lang w:val="en-US"/>
                              </w:rPr>
                              <w:tab/>
                              <w:t>Scenario 2-1: D1T1-B- NR UE only outdoor</w:t>
                            </w:r>
                            <w:r w:rsidRPr="00C50E90">
                              <w:rPr>
                                <w:sz w:val="18"/>
                                <w:lang w:val="en-US" w:eastAsia="ja-JP"/>
                              </w:rPr>
                              <w:t xml:space="preserve"> </w:t>
                            </w:r>
                            <w:r w:rsidRPr="00C50E90">
                              <w:rPr>
                                <w:lang w:val="en-US"/>
                              </w:rPr>
                              <w:t>(R2D: DL, CW2D/ D2R: UL)</w:t>
                            </w:r>
                          </w:p>
                          <w:p w:rsidR="00C50E90" w:rsidRPr="0037088D" w:rsidRDefault="00C50E90" w:rsidP="00C50E90">
                            <w:pPr>
                              <w:rPr>
                                <w:rFonts w:eastAsia="等线"/>
                              </w:rPr>
                            </w:pPr>
                            <w:bookmarkStart w:id="3" w:name="_Hlk179229898"/>
                            <w:r w:rsidRPr="0037088D">
                              <w:rPr>
                                <w:rFonts w:eastAsia="等线"/>
                              </w:rPr>
                              <w:t>Scenario 2-1 considers D1T1 topology, all the NR UE outdoors and Readers/CW non-collocated, with DL spectrum applying to reader-to-device link. The conclusions of each cases are listed per scenario in Table 6.5.6.3-1.</w:t>
                            </w:r>
                            <w:bookmarkEnd w:id="3"/>
                          </w:p>
                          <w:p w:rsidR="00C50E90" w:rsidRPr="0037088D" w:rsidRDefault="00C50E90" w:rsidP="00C50E90">
                            <w:pPr>
                              <w:pStyle w:val="TH"/>
                              <w:rPr>
                                <w:rFonts w:eastAsia="等线"/>
                              </w:rPr>
                            </w:pPr>
                            <w:r w:rsidRPr="0037088D">
                              <w:rPr>
                                <w:rFonts w:eastAsia="等线"/>
                              </w:rPr>
                              <w:t>Table 6.6.5.3-1: Scenario 2-1 co-existence conclusions</w:t>
                            </w:r>
                          </w:p>
                          <w:tbl>
                            <w:tblPr>
                              <w:tblStyle w:val="TableGrid10"/>
                              <w:tblW w:w="5000" w:type="pct"/>
                              <w:tblLook w:val="04A0" w:firstRow="1" w:lastRow="0" w:firstColumn="1" w:lastColumn="0" w:noHBand="0" w:noVBand="1"/>
                            </w:tblPr>
                            <w:tblGrid>
                              <w:gridCol w:w="1741"/>
                              <w:gridCol w:w="2008"/>
                              <w:gridCol w:w="1875"/>
                              <w:gridCol w:w="4050"/>
                            </w:tblGrid>
                            <w:tr w:rsidR="00C50E90" w:rsidRPr="0037088D" w:rsidTr="005C18FD">
                              <w:tc>
                                <w:tcPr>
                                  <w:tcW w:w="900" w:type="pct"/>
                                  <w:tcBorders>
                                    <w:bottom w:val="single" w:sz="4" w:space="0" w:color="auto"/>
                                  </w:tcBorders>
                                </w:tcPr>
                                <w:p w:rsidR="00C50E90" w:rsidRPr="0037088D" w:rsidRDefault="00C50E90" w:rsidP="00C50E90">
                                  <w:pPr>
                                    <w:pStyle w:val="TAH"/>
                                    <w:rPr>
                                      <w:lang w:val="en-GB"/>
                                    </w:rPr>
                                  </w:pPr>
                                  <w:r w:rsidRPr="0037088D">
                                    <w:rPr>
                                      <w:lang w:val="en-GB"/>
                                    </w:rPr>
                                    <w:t>Case No.</w:t>
                                  </w:r>
                                </w:p>
                              </w:tc>
                              <w:tc>
                                <w:tcPr>
                                  <w:tcW w:w="1038" w:type="pct"/>
                                  <w:tcBorders>
                                    <w:bottom w:val="single" w:sz="4" w:space="0" w:color="auto"/>
                                  </w:tcBorders>
                                  <w:vAlign w:val="center"/>
                                </w:tcPr>
                                <w:p w:rsidR="00C50E90" w:rsidRPr="0037088D" w:rsidRDefault="00C50E90" w:rsidP="00C50E90">
                                  <w:pPr>
                                    <w:pStyle w:val="TAH"/>
                                    <w:rPr>
                                      <w:lang w:val="en-GB"/>
                                    </w:rPr>
                                  </w:pPr>
                                  <w:r w:rsidRPr="0037088D">
                                    <w:rPr>
                                      <w:lang w:val="en-GB"/>
                                    </w:rPr>
                                    <w:t>Aggressor</w:t>
                                  </w:r>
                                </w:p>
                              </w:tc>
                              <w:tc>
                                <w:tcPr>
                                  <w:tcW w:w="969" w:type="pct"/>
                                  <w:tcBorders>
                                    <w:bottom w:val="single" w:sz="4" w:space="0" w:color="auto"/>
                                  </w:tcBorders>
                                  <w:vAlign w:val="center"/>
                                </w:tcPr>
                                <w:p w:rsidR="00C50E90" w:rsidRPr="0037088D" w:rsidRDefault="00C50E90" w:rsidP="00C50E90">
                                  <w:pPr>
                                    <w:pStyle w:val="TAH"/>
                                    <w:rPr>
                                      <w:lang w:val="en-GB"/>
                                    </w:rPr>
                                  </w:pPr>
                                  <w:r w:rsidRPr="0037088D">
                                    <w:rPr>
                                      <w:lang w:val="en-GB"/>
                                    </w:rPr>
                                    <w:t>Victim</w:t>
                                  </w:r>
                                </w:p>
                              </w:tc>
                              <w:tc>
                                <w:tcPr>
                                  <w:tcW w:w="2093" w:type="pct"/>
                                  <w:vAlign w:val="center"/>
                                </w:tcPr>
                                <w:p w:rsidR="00C50E90" w:rsidRPr="0037088D" w:rsidRDefault="00C50E90" w:rsidP="00C50E90">
                                  <w:pPr>
                                    <w:pStyle w:val="TAH"/>
                                    <w:rPr>
                                      <w:lang w:val="en-GB"/>
                                    </w:rPr>
                                  </w:pPr>
                                  <w:r w:rsidRPr="0037088D">
                                    <w:rPr>
                                      <w:lang w:val="en-GB"/>
                                    </w:rPr>
                                    <w:t>Co-existence conclusion</w:t>
                                  </w:r>
                                </w:p>
                              </w:tc>
                            </w:tr>
                            <w:tr w:rsidR="00C50E90" w:rsidRPr="0037088D" w:rsidTr="005C18FD">
                              <w:tc>
                                <w:tcPr>
                                  <w:tcW w:w="900" w:type="pct"/>
                                  <w:tcBorders>
                                    <w:bottom w:val="single" w:sz="4" w:space="0" w:color="auto"/>
                                  </w:tcBorders>
                                </w:tcPr>
                                <w:p w:rsidR="00C50E90" w:rsidRPr="0037088D" w:rsidRDefault="00C50E90" w:rsidP="00C50E90">
                                  <w:pPr>
                                    <w:pStyle w:val="TAC"/>
                                    <w:rPr>
                                      <w:lang w:val="en-GB"/>
                                    </w:rPr>
                                  </w:pPr>
                                  <w:r w:rsidRPr="0037088D">
                                    <w:rPr>
                                      <w:lang w:val="en-GB"/>
                                    </w:rPr>
                                    <w:t>e</w:t>
                                  </w:r>
                                </w:p>
                              </w:tc>
                              <w:tc>
                                <w:tcPr>
                                  <w:tcW w:w="1038" w:type="pct"/>
                                  <w:tcBorders>
                                    <w:bottom w:val="single" w:sz="4" w:space="0" w:color="auto"/>
                                  </w:tcBorders>
                                </w:tcPr>
                                <w:p w:rsidR="00C50E90" w:rsidRPr="0037088D" w:rsidRDefault="00C50E90" w:rsidP="00C50E90">
                                  <w:pPr>
                                    <w:pStyle w:val="TAC"/>
                                    <w:rPr>
                                      <w:lang w:val="en-GB"/>
                                    </w:rPr>
                                  </w:pPr>
                                  <w:r w:rsidRPr="0037088D">
                                    <w:rPr>
                                      <w:lang w:val="en-GB"/>
                                    </w:rPr>
                                    <w:t>Device</w:t>
                                  </w:r>
                                </w:p>
                              </w:tc>
                              <w:tc>
                                <w:tcPr>
                                  <w:tcW w:w="969" w:type="pct"/>
                                  <w:tcBorders>
                                    <w:bottom w:val="single" w:sz="4" w:space="0" w:color="auto"/>
                                  </w:tcBorders>
                                </w:tcPr>
                                <w:p w:rsidR="00C50E90" w:rsidRPr="0037088D" w:rsidRDefault="00C50E90" w:rsidP="00C50E90">
                                  <w:pPr>
                                    <w:pStyle w:val="TAC"/>
                                    <w:rPr>
                                      <w:lang w:val="en-GB"/>
                                    </w:rPr>
                                  </w:pPr>
                                  <w:r w:rsidRPr="0037088D">
                                    <w:rPr>
                                      <w:lang w:val="en-GB"/>
                                    </w:rPr>
                                    <w:t>NR UL</w:t>
                                  </w:r>
                                </w:p>
                              </w:tc>
                              <w:tc>
                                <w:tcPr>
                                  <w:tcW w:w="2093" w:type="pct"/>
                                  <w:vAlign w:val="center"/>
                                </w:tcPr>
                                <w:p w:rsidR="00C50E90" w:rsidRPr="0037088D" w:rsidRDefault="00C50E90" w:rsidP="00C50E90">
                                  <w:pPr>
                                    <w:pStyle w:val="TAL"/>
                                    <w:rPr>
                                      <w:lang w:val="en-GB"/>
                                    </w:rPr>
                                  </w:pPr>
                                  <w:r w:rsidRPr="0037088D">
                                    <w:rPr>
                                      <w:lang w:val="en-GB"/>
                                    </w:rPr>
                                    <w:t>Negligible NR UL throughput degradation for both average throughput and cell edge throughput is observed.</w:t>
                                  </w:r>
                                </w:p>
                              </w:tc>
                            </w:tr>
                            <w:tr w:rsidR="00C50E90" w:rsidRPr="0037088D" w:rsidTr="005C18FD">
                              <w:tc>
                                <w:tcPr>
                                  <w:tcW w:w="900" w:type="pct"/>
                                  <w:tcBorders>
                                    <w:top w:val="single" w:sz="4" w:space="0" w:color="auto"/>
                                  </w:tcBorders>
                                </w:tcPr>
                                <w:p w:rsidR="00C50E90" w:rsidRPr="0037088D" w:rsidRDefault="00C50E90" w:rsidP="00C50E90">
                                  <w:pPr>
                                    <w:pStyle w:val="TAC"/>
                                    <w:rPr>
                                      <w:lang w:val="en-GB"/>
                                    </w:rPr>
                                  </w:pPr>
                                  <w:r w:rsidRPr="0037088D">
                                    <w:rPr>
                                      <w:lang w:val="en-GB"/>
                                    </w:rPr>
                                    <w:t>f</w:t>
                                  </w:r>
                                </w:p>
                              </w:tc>
                              <w:tc>
                                <w:tcPr>
                                  <w:tcW w:w="1038" w:type="pct"/>
                                  <w:tcBorders>
                                    <w:top w:val="single" w:sz="4" w:space="0" w:color="auto"/>
                                  </w:tcBorders>
                                </w:tcPr>
                                <w:p w:rsidR="00C50E90" w:rsidRPr="0037088D" w:rsidRDefault="00C50E90" w:rsidP="00C50E90">
                                  <w:pPr>
                                    <w:pStyle w:val="TAC"/>
                                    <w:rPr>
                                      <w:lang w:val="en-GB"/>
                                    </w:rPr>
                                  </w:pPr>
                                  <w:r w:rsidRPr="0037088D">
                                    <w:rPr>
                                      <w:lang w:val="en-GB"/>
                                    </w:rPr>
                                    <w:t>NR UL</w:t>
                                  </w:r>
                                </w:p>
                              </w:tc>
                              <w:tc>
                                <w:tcPr>
                                  <w:tcW w:w="969" w:type="pct"/>
                                  <w:tcBorders>
                                    <w:top w:val="single" w:sz="4" w:space="0" w:color="auto"/>
                                  </w:tcBorders>
                                </w:tcPr>
                                <w:p w:rsidR="00C50E90" w:rsidRPr="0037088D" w:rsidRDefault="00C50E90" w:rsidP="00C50E90">
                                  <w:pPr>
                                    <w:pStyle w:val="TAC"/>
                                    <w:rPr>
                                      <w:lang w:val="en-GB"/>
                                    </w:rPr>
                                  </w:pPr>
                                  <w:r w:rsidRPr="0037088D">
                                    <w:rPr>
                                      <w:lang w:val="en-GB"/>
                                    </w:rPr>
                                    <w:t>reader</w:t>
                                  </w:r>
                                </w:p>
                              </w:tc>
                              <w:tc>
                                <w:tcPr>
                                  <w:tcW w:w="2093" w:type="pct"/>
                                </w:tcPr>
                                <w:p w:rsidR="00C50E90" w:rsidRPr="0037088D" w:rsidRDefault="00C50E90" w:rsidP="00C50E90">
                                  <w:pPr>
                                    <w:pStyle w:val="TAL"/>
                                    <w:rPr>
                                      <w:strike/>
                                      <w:lang w:val="en-GB"/>
                                    </w:rPr>
                                  </w:pPr>
                                  <w:r w:rsidRPr="0037088D">
                                    <w:rPr>
                                      <w:lang w:val="en-GB"/>
                                    </w:rPr>
                                    <w:t>SINR degradation is less than 1dB. Inter-system interference is negligible.</w:t>
                                  </w:r>
                                </w:p>
                              </w:tc>
                            </w:tr>
                            <w:tr w:rsidR="00C50E90" w:rsidRPr="0037088D" w:rsidTr="005C18FD">
                              <w:tc>
                                <w:tcPr>
                                  <w:tcW w:w="900" w:type="pct"/>
                                  <w:tcBorders>
                                    <w:top w:val="single" w:sz="4" w:space="0" w:color="auto"/>
                                  </w:tcBorders>
                                </w:tcPr>
                                <w:p w:rsidR="00C50E90" w:rsidRPr="0037088D" w:rsidRDefault="00C50E90" w:rsidP="00C50E90">
                                  <w:pPr>
                                    <w:pStyle w:val="TAC"/>
                                    <w:rPr>
                                      <w:color w:val="000000"/>
                                      <w:lang w:val="en-GB" w:bidi="ar"/>
                                    </w:rPr>
                                  </w:pPr>
                                  <w:r w:rsidRPr="0037088D">
                                    <w:rPr>
                                      <w:color w:val="000000"/>
                                      <w:lang w:val="en-GB" w:bidi="ar"/>
                                    </w:rPr>
                                    <w:t>c</w:t>
                                  </w:r>
                                </w:p>
                              </w:tc>
                              <w:tc>
                                <w:tcPr>
                                  <w:tcW w:w="1038" w:type="pct"/>
                                  <w:tcBorders>
                                    <w:top w:val="single" w:sz="4" w:space="0" w:color="auto"/>
                                  </w:tcBorders>
                                </w:tcPr>
                                <w:p w:rsidR="00C50E90" w:rsidRPr="0037088D" w:rsidRDefault="00C50E90" w:rsidP="00C50E90">
                                  <w:pPr>
                                    <w:pStyle w:val="TAC"/>
                                    <w:rPr>
                                      <w:lang w:val="en-GB"/>
                                    </w:rPr>
                                  </w:pPr>
                                  <w:r w:rsidRPr="0037088D">
                                    <w:rPr>
                                      <w:lang w:val="en-GB"/>
                                    </w:rPr>
                                    <w:t>Reader</w:t>
                                  </w:r>
                                </w:p>
                              </w:tc>
                              <w:tc>
                                <w:tcPr>
                                  <w:tcW w:w="969" w:type="pct"/>
                                  <w:tcBorders>
                                    <w:top w:val="single" w:sz="4" w:space="0" w:color="auto"/>
                                  </w:tcBorders>
                                </w:tcPr>
                                <w:p w:rsidR="00C50E90" w:rsidRPr="0037088D" w:rsidRDefault="00C50E90" w:rsidP="00C50E90">
                                  <w:pPr>
                                    <w:pStyle w:val="TAC"/>
                                    <w:rPr>
                                      <w:lang w:val="en-GB"/>
                                    </w:rPr>
                                  </w:pPr>
                                  <w:r w:rsidRPr="0037088D">
                                    <w:rPr>
                                      <w:lang w:val="en-GB"/>
                                    </w:rPr>
                                    <w:t>NR DL</w:t>
                                  </w:r>
                                </w:p>
                              </w:tc>
                              <w:tc>
                                <w:tcPr>
                                  <w:tcW w:w="2093" w:type="pct"/>
                                  <w:vAlign w:val="center"/>
                                </w:tcPr>
                                <w:p w:rsidR="00C50E90" w:rsidRPr="0037088D" w:rsidRDefault="00C50E90" w:rsidP="00C50E90">
                                  <w:pPr>
                                    <w:pStyle w:val="TAL"/>
                                    <w:rPr>
                                      <w:lang w:val="en-GB"/>
                                    </w:rPr>
                                  </w:pPr>
                                  <w:r w:rsidRPr="0037088D">
                                    <w:rPr>
                                      <w:lang w:val="en-GB"/>
                                    </w:rPr>
                                    <w:t>Negligible NR DL throughput degradation for both average throughput and cell edge throughput is observed.</w:t>
                                  </w:r>
                                </w:p>
                              </w:tc>
                            </w:tr>
                            <w:tr w:rsidR="00C50E90" w:rsidRPr="0037088D" w:rsidTr="005C18FD">
                              <w:tc>
                                <w:tcPr>
                                  <w:tcW w:w="900" w:type="pct"/>
                                </w:tcPr>
                                <w:p w:rsidR="00C50E90" w:rsidRPr="0037088D" w:rsidRDefault="00C50E90" w:rsidP="00C50E90">
                                  <w:pPr>
                                    <w:pStyle w:val="TAC"/>
                                    <w:rPr>
                                      <w:lang w:val="en-GB"/>
                                    </w:rPr>
                                  </w:pPr>
                                  <w:r w:rsidRPr="0037088D">
                                    <w:rPr>
                                      <w:lang w:val="en-GB"/>
                                    </w:rPr>
                                    <w:t>d</w:t>
                                  </w:r>
                                </w:p>
                              </w:tc>
                              <w:tc>
                                <w:tcPr>
                                  <w:tcW w:w="1038" w:type="pct"/>
                                </w:tcPr>
                                <w:p w:rsidR="00C50E90" w:rsidRPr="0037088D" w:rsidRDefault="00C50E90" w:rsidP="00C50E90">
                                  <w:pPr>
                                    <w:pStyle w:val="TAC"/>
                                    <w:rPr>
                                      <w:lang w:val="en-GB"/>
                                    </w:rPr>
                                  </w:pPr>
                                  <w:r w:rsidRPr="0037088D">
                                    <w:rPr>
                                      <w:lang w:val="en-GB"/>
                                    </w:rPr>
                                    <w:t>NR DL</w:t>
                                  </w:r>
                                </w:p>
                              </w:tc>
                              <w:tc>
                                <w:tcPr>
                                  <w:tcW w:w="969" w:type="pct"/>
                                </w:tcPr>
                                <w:p w:rsidR="00C50E90" w:rsidRPr="0037088D" w:rsidRDefault="00C50E90" w:rsidP="00C50E90">
                                  <w:pPr>
                                    <w:pStyle w:val="TAC"/>
                                    <w:rPr>
                                      <w:lang w:val="en-GB"/>
                                    </w:rPr>
                                  </w:pPr>
                                  <w:r w:rsidRPr="0037088D">
                                    <w:rPr>
                                      <w:lang w:val="en-GB"/>
                                    </w:rPr>
                                    <w:t>device</w:t>
                                  </w:r>
                                </w:p>
                              </w:tc>
                              <w:tc>
                                <w:tcPr>
                                  <w:tcW w:w="2093" w:type="pct"/>
                                  <w:vAlign w:val="center"/>
                                </w:tcPr>
                                <w:p w:rsidR="00C50E90" w:rsidRPr="0037088D" w:rsidRDefault="00C50E90" w:rsidP="00C50E90">
                                  <w:pPr>
                                    <w:pStyle w:val="TAL"/>
                                    <w:rPr>
                                      <w:lang w:val="en-GB"/>
                                    </w:rPr>
                                  </w:pPr>
                                  <w:r w:rsidRPr="0037088D">
                                    <w:rPr>
                                      <w:rFonts w:cs="Arial"/>
                                      <w:lang w:val="en-GB"/>
                                    </w:rPr>
                                    <w:t>SINR degradation is less than 1dB. Inter-system interference is negligible.</w:t>
                                  </w:r>
                                </w:p>
                              </w:tc>
                            </w:tr>
                          </w:tbl>
                          <w:p w:rsidR="00C50E90" w:rsidRPr="0037088D" w:rsidRDefault="00C50E90" w:rsidP="00C50E90">
                            <w:pPr>
                              <w:rPr>
                                <w:rFonts w:eastAsia="宋体"/>
                                <w:lang w:eastAsia="zh-CN"/>
                              </w:rPr>
                            </w:pPr>
                          </w:p>
                          <w:p w:rsidR="00C50E90" w:rsidRPr="00C50E90" w:rsidRDefault="00C50E90" w:rsidP="00C50E90">
                            <w:pPr>
                              <w:pStyle w:val="4"/>
                              <w:rPr>
                                <w:lang w:val="en-US"/>
                              </w:rPr>
                            </w:pPr>
                            <w:bookmarkStart w:id="4" w:name="_Toc187176180"/>
                            <w:r w:rsidRPr="00C50E90">
                              <w:rPr>
                                <w:lang w:val="en-US"/>
                              </w:rPr>
                              <w:t>6.6.5.4</w:t>
                            </w:r>
                            <w:r w:rsidRPr="00C50E90">
                              <w:rPr>
                                <w:lang w:val="en-US"/>
                              </w:rPr>
                              <w:tab/>
                              <w:t>Scenario 2-2: D1T1-B- NR UE indoor</w:t>
                            </w:r>
                            <w:r w:rsidRPr="00C50E90">
                              <w:rPr>
                                <w:sz w:val="18"/>
                                <w:lang w:val="en-US" w:eastAsia="ja-JP"/>
                              </w:rPr>
                              <w:t xml:space="preserve"> </w:t>
                            </w:r>
                            <w:r w:rsidRPr="00C50E90">
                              <w:rPr>
                                <w:lang w:val="en-US"/>
                              </w:rPr>
                              <w:t>(R2D: DL, CW2D/ D2R: UL)</w:t>
                            </w:r>
                            <w:bookmarkEnd w:id="4"/>
                          </w:p>
                          <w:p w:rsidR="00C50E90" w:rsidRPr="0037088D" w:rsidRDefault="00C50E90" w:rsidP="00C50E90">
                            <w:pPr>
                              <w:rPr>
                                <w:rFonts w:eastAsia="等线"/>
                              </w:rPr>
                            </w:pPr>
                            <w:r w:rsidRPr="0037088D">
                              <w:rPr>
                                <w:rFonts w:eastAsia="等线"/>
                              </w:rPr>
                              <w:t>Scenario 2-2 considers D1T1 topology, 10% of the NR UE indoors and Readers/CW non-collocated, with DL spectrum applying to reader-to-device link. The conclusions of each cases are listed per scenario in Table 6.5.6.4-1.</w:t>
                            </w:r>
                          </w:p>
                          <w:p w:rsidR="00C50E90" w:rsidRPr="0037088D" w:rsidRDefault="00C50E90" w:rsidP="00C50E90">
                            <w:pPr>
                              <w:pStyle w:val="TH"/>
                              <w:rPr>
                                <w:rFonts w:eastAsia="等线"/>
                              </w:rPr>
                            </w:pPr>
                            <w:r w:rsidRPr="0037088D">
                              <w:rPr>
                                <w:rFonts w:eastAsia="等线"/>
                              </w:rPr>
                              <w:t>Table 6.6.5.4-1: Scenario 2-2 co-existence conclusions</w:t>
                            </w:r>
                          </w:p>
                          <w:tbl>
                            <w:tblPr>
                              <w:tblStyle w:val="TableGrid10"/>
                              <w:tblW w:w="5000" w:type="pct"/>
                              <w:tblLook w:val="04A0" w:firstRow="1" w:lastRow="0" w:firstColumn="1" w:lastColumn="0" w:noHBand="0" w:noVBand="1"/>
                            </w:tblPr>
                            <w:tblGrid>
                              <w:gridCol w:w="1741"/>
                              <w:gridCol w:w="2008"/>
                              <w:gridCol w:w="1875"/>
                              <w:gridCol w:w="4050"/>
                            </w:tblGrid>
                            <w:tr w:rsidR="00C50E90" w:rsidRPr="0037088D" w:rsidTr="005C18FD">
                              <w:tc>
                                <w:tcPr>
                                  <w:tcW w:w="900" w:type="pct"/>
                                  <w:tcBorders>
                                    <w:bottom w:val="single" w:sz="4" w:space="0" w:color="auto"/>
                                  </w:tcBorders>
                                </w:tcPr>
                                <w:p w:rsidR="00C50E90" w:rsidRPr="0037088D" w:rsidRDefault="00C50E90" w:rsidP="00C50E90">
                                  <w:pPr>
                                    <w:pStyle w:val="TAH"/>
                                    <w:rPr>
                                      <w:lang w:val="en-GB"/>
                                    </w:rPr>
                                  </w:pPr>
                                  <w:r w:rsidRPr="0037088D">
                                    <w:rPr>
                                      <w:lang w:val="en-GB"/>
                                    </w:rPr>
                                    <w:t>Case No.</w:t>
                                  </w:r>
                                </w:p>
                              </w:tc>
                              <w:tc>
                                <w:tcPr>
                                  <w:tcW w:w="1038" w:type="pct"/>
                                  <w:tcBorders>
                                    <w:bottom w:val="single" w:sz="4" w:space="0" w:color="auto"/>
                                  </w:tcBorders>
                                  <w:vAlign w:val="center"/>
                                </w:tcPr>
                                <w:p w:rsidR="00C50E90" w:rsidRPr="0037088D" w:rsidRDefault="00C50E90" w:rsidP="00C50E90">
                                  <w:pPr>
                                    <w:pStyle w:val="TAH"/>
                                    <w:rPr>
                                      <w:lang w:val="en-GB"/>
                                    </w:rPr>
                                  </w:pPr>
                                  <w:r w:rsidRPr="0037088D">
                                    <w:rPr>
                                      <w:lang w:val="en-GB"/>
                                    </w:rPr>
                                    <w:t>Aggressor</w:t>
                                  </w:r>
                                </w:p>
                              </w:tc>
                              <w:tc>
                                <w:tcPr>
                                  <w:tcW w:w="969" w:type="pct"/>
                                  <w:tcBorders>
                                    <w:bottom w:val="single" w:sz="4" w:space="0" w:color="auto"/>
                                  </w:tcBorders>
                                  <w:vAlign w:val="center"/>
                                </w:tcPr>
                                <w:p w:rsidR="00C50E90" w:rsidRPr="0037088D" w:rsidRDefault="00C50E90" w:rsidP="00C50E90">
                                  <w:pPr>
                                    <w:pStyle w:val="TAH"/>
                                    <w:rPr>
                                      <w:lang w:val="en-GB"/>
                                    </w:rPr>
                                  </w:pPr>
                                  <w:r w:rsidRPr="0037088D">
                                    <w:rPr>
                                      <w:lang w:val="en-GB"/>
                                    </w:rPr>
                                    <w:t>Victim</w:t>
                                  </w:r>
                                </w:p>
                              </w:tc>
                              <w:tc>
                                <w:tcPr>
                                  <w:tcW w:w="2093" w:type="pct"/>
                                  <w:vAlign w:val="center"/>
                                </w:tcPr>
                                <w:p w:rsidR="00C50E90" w:rsidRPr="0037088D" w:rsidRDefault="00C50E90" w:rsidP="00C50E90">
                                  <w:pPr>
                                    <w:pStyle w:val="TAH"/>
                                    <w:rPr>
                                      <w:lang w:val="en-GB"/>
                                    </w:rPr>
                                  </w:pPr>
                                  <w:r w:rsidRPr="0037088D">
                                    <w:rPr>
                                      <w:lang w:val="en-GB"/>
                                    </w:rPr>
                                    <w:t>Co-existence conclusion</w:t>
                                  </w:r>
                                </w:p>
                              </w:tc>
                            </w:tr>
                            <w:tr w:rsidR="00C50E90" w:rsidRPr="0037088D" w:rsidTr="005C18FD">
                              <w:tc>
                                <w:tcPr>
                                  <w:tcW w:w="900" w:type="pct"/>
                                  <w:tcBorders>
                                    <w:bottom w:val="single" w:sz="4" w:space="0" w:color="auto"/>
                                  </w:tcBorders>
                                </w:tcPr>
                                <w:p w:rsidR="00C50E90" w:rsidRPr="0037088D" w:rsidRDefault="00C50E90" w:rsidP="00C50E90">
                                  <w:pPr>
                                    <w:pStyle w:val="TAC"/>
                                    <w:rPr>
                                      <w:lang w:val="en-GB"/>
                                    </w:rPr>
                                  </w:pPr>
                                  <w:r w:rsidRPr="0037088D">
                                    <w:rPr>
                                      <w:lang w:val="en-GB"/>
                                    </w:rPr>
                                    <w:t>e</w:t>
                                  </w:r>
                                </w:p>
                              </w:tc>
                              <w:tc>
                                <w:tcPr>
                                  <w:tcW w:w="1038" w:type="pct"/>
                                  <w:tcBorders>
                                    <w:bottom w:val="single" w:sz="4" w:space="0" w:color="auto"/>
                                  </w:tcBorders>
                                </w:tcPr>
                                <w:p w:rsidR="00C50E90" w:rsidRPr="0037088D" w:rsidRDefault="00C50E90" w:rsidP="00C50E90">
                                  <w:pPr>
                                    <w:pStyle w:val="TAC"/>
                                    <w:rPr>
                                      <w:lang w:val="en-GB"/>
                                    </w:rPr>
                                  </w:pPr>
                                  <w:r w:rsidRPr="0037088D">
                                    <w:rPr>
                                      <w:lang w:val="en-GB"/>
                                    </w:rPr>
                                    <w:t>Device</w:t>
                                  </w:r>
                                </w:p>
                              </w:tc>
                              <w:tc>
                                <w:tcPr>
                                  <w:tcW w:w="969" w:type="pct"/>
                                  <w:tcBorders>
                                    <w:bottom w:val="single" w:sz="4" w:space="0" w:color="auto"/>
                                  </w:tcBorders>
                                </w:tcPr>
                                <w:p w:rsidR="00C50E90" w:rsidRPr="0037088D" w:rsidRDefault="00C50E90" w:rsidP="00C50E90">
                                  <w:pPr>
                                    <w:pStyle w:val="TAC"/>
                                    <w:rPr>
                                      <w:lang w:val="en-GB"/>
                                    </w:rPr>
                                  </w:pPr>
                                  <w:r w:rsidRPr="0037088D">
                                    <w:rPr>
                                      <w:lang w:val="en-GB"/>
                                    </w:rPr>
                                    <w:t>NR UL</w:t>
                                  </w:r>
                                </w:p>
                              </w:tc>
                              <w:tc>
                                <w:tcPr>
                                  <w:tcW w:w="2093" w:type="pct"/>
                                  <w:vAlign w:val="center"/>
                                </w:tcPr>
                                <w:p w:rsidR="00C50E90" w:rsidRPr="0037088D" w:rsidRDefault="00C50E90" w:rsidP="00C50E90">
                                  <w:pPr>
                                    <w:pStyle w:val="TAL"/>
                                    <w:rPr>
                                      <w:lang w:val="en-GB"/>
                                    </w:rPr>
                                  </w:pPr>
                                  <w:r w:rsidRPr="0037088D">
                                    <w:rPr>
                                      <w:lang w:val="en-GB"/>
                                    </w:rPr>
                                    <w:t>Negligible NR UL throughput degradation for both average throughput and cell edge throughput is observed.</w:t>
                                  </w:r>
                                </w:p>
                              </w:tc>
                            </w:tr>
                            <w:tr w:rsidR="00C50E90" w:rsidRPr="0037088D" w:rsidTr="005C18FD">
                              <w:tc>
                                <w:tcPr>
                                  <w:tcW w:w="900" w:type="pct"/>
                                  <w:tcBorders>
                                    <w:top w:val="single" w:sz="4" w:space="0" w:color="auto"/>
                                  </w:tcBorders>
                                </w:tcPr>
                                <w:p w:rsidR="00C50E90" w:rsidRPr="0037088D" w:rsidRDefault="00C50E90" w:rsidP="00C50E90">
                                  <w:pPr>
                                    <w:pStyle w:val="TAC"/>
                                    <w:rPr>
                                      <w:lang w:val="en-GB"/>
                                    </w:rPr>
                                  </w:pPr>
                                  <w:r w:rsidRPr="0037088D">
                                    <w:rPr>
                                      <w:lang w:val="en-GB"/>
                                    </w:rPr>
                                    <w:t>f</w:t>
                                  </w:r>
                                </w:p>
                              </w:tc>
                              <w:tc>
                                <w:tcPr>
                                  <w:tcW w:w="1038" w:type="pct"/>
                                  <w:tcBorders>
                                    <w:top w:val="single" w:sz="4" w:space="0" w:color="auto"/>
                                  </w:tcBorders>
                                </w:tcPr>
                                <w:p w:rsidR="00C50E90" w:rsidRPr="0037088D" w:rsidRDefault="00C50E90" w:rsidP="00C50E90">
                                  <w:pPr>
                                    <w:pStyle w:val="TAC"/>
                                    <w:rPr>
                                      <w:lang w:val="en-GB"/>
                                    </w:rPr>
                                  </w:pPr>
                                  <w:r w:rsidRPr="0037088D">
                                    <w:rPr>
                                      <w:lang w:val="en-GB"/>
                                    </w:rPr>
                                    <w:t>NR UL</w:t>
                                  </w:r>
                                </w:p>
                              </w:tc>
                              <w:tc>
                                <w:tcPr>
                                  <w:tcW w:w="969" w:type="pct"/>
                                  <w:tcBorders>
                                    <w:top w:val="single" w:sz="4" w:space="0" w:color="auto"/>
                                  </w:tcBorders>
                                </w:tcPr>
                                <w:p w:rsidR="00C50E90" w:rsidRPr="0037088D" w:rsidRDefault="00C50E90" w:rsidP="00C50E90">
                                  <w:pPr>
                                    <w:pStyle w:val="TAC"/>
                                    <w:rPr>
                                      <w:lang w:val="en-GB"/>
                                    </w:rPr>
                                  </w:pPr>
                                  <w:r w:rsidRPr="0037088D">
                                    <w:rPr>
                                      <w:lang w:val="en-GB"/>
                                    </w:rPr>
                                    <w:t>reader</w:t>
                                  </w:r>
                                </w:p>
                              </w:tc>
                              <w:tc>
                                <w:tcPr>
                                  <w:tcW w:w="2093" w:type="pct"/>
                                </w:tcPr>
                                <w:p w:rsidR="00C50E90" w:rsidRPr="0037088D" w:rsidRDefault="00C50E90" w:rsidP="00C50E90">
                                  <w:pPr>
                                    <w:pStyle w:val="TAL"/>
                                    <w:rPr>
                                      <w:strike/>
                                      <w:lang w:val="en-GB"/>
                                    </w:rPr>
                                  </w:pPr>
                                  <w:r w:rsidRPr="0037088D">
                                    <w:rPr>
                                      <w:lang w:val="en-GB"/>
                                    </w:rPr>
                                    <w:t xml:space="preserve">Under the assumption of 10% and 100% NR UE indoor, </w:t>
                                  </w:r>
                                  <w:r w:rsidRPr="00C50E90">
                                    <w:rPr>
                                      <w:highlight w:val="yellow"/>
                                      <w:lang w:val="en-GB"/>
                                    </w:rPr>
                                    <w:t>significant SINR degradation is observed</w:t>
                                  </w:r>
                                </w:p>
                              </w:tc>
                            </w:tr>
                            <w:tr w:rsidR="00C50E90" w:rsidRPr="0037088D" w:rsidTr="005C18FD">
                              <w:tc>
                                <w:tcPr>
                                  <w:tcW w:w="900" w:type="pct"/>
                                  <w:tcBorders>
                                    <w:top w:val="single" w:sz="4" w:space="0" w:color="auto"/>
                                  </w:tcBorders>
                                </w:tcPr>
                                <w:p w:rsidR="00C50E90" w:rsidRPr="0037088D" w:rsidRDefault="00C50E90" w:rsidP="00C50E90">
                                  <w:pPr>
                                    <w:pStyle w:val="TAC"/>
                                    <w:rPr>
                                      <w:color w:val="000000"/>
                                      <w:lang w:val="en-GB" w:bidi="ar"/>
                                    </w:rPr>
                                  </w:pPr>
                                  <w:r w:rsidRPr="0037088D">
                                    <w:rPr>
                                      <w:color w:val="000000"/>
                                      <w:lang w:val="en-GB" w:bidi="ar"/>
                                    </w:rPr>
                                    <w:t>c</w:t>
                                  </w:r>
                                </w:p>
                              </w:tc>
                              <w:tc>
                                <w:tcPr>
                                  <w:tcW w:w="1038" w:type="pct"/>
                                  <w:tcBorders>
                                    <w:top w:val="single" w:sz="4" w:space="0" w:color="auto"/>
                                  </w:tcBorders>
                                </w:tcPr>
                                <w:p w:rsidR="00C50E90" w:rsidRPr="0037088D" w:rsidRDefault="00C50E90" w:rsidP="00C50E90">
                                  <w:pPr>
                                    <w:pStyle w:val="TAC"/>
                                    <w:rPr>
                                      <w:lang w:val="en-GB"/>
                                    </w:rPr>
                                  </w:pPr>
                                  <w:r w:rsidRPr="0037088D">
                                    <w:rPr>
                                      <w:lang w:val="en-GB"/>
                                    </w:rPr>
                                    <w:t>Reader</w:t>
                                  </w:r>
                                </w:p>
                              </w:tc>
                              <w:tc>
                                <w:tcPr>
                                  <w:tcW w:w="969" w:type="pct"/>
                                  <w:tcBorders>
                                    <w:top w:val="single" w:sz="4" w:space="0" w:color="auto"/>
                                  </w:tcBorders>
                                </w:tcPr>
                                <w:p w:rsidR="00C50E90" w:rsidRPr="0037088D" w:rsidRDefault="00C50E90" w:rsidP="00C50E90">
                                  <w:pPr>
                                    <w:pStyle w:val="TAC"/>
                                    <w:rPr>
                                      <w:lang w:val="en-GB"/>
                                    </w:rPr>
                                  </w:pPr>
                                  <w:r w:rsidRPr="0037088D">
                                    <w:rPr>
                                      <w:lang w:val="en-GB"/>
                                    </w:rPr>
                                    <w:t>NR DL</w:t>
                                  </w:r>
                                </w:p>
                              </w:tc>
                              <w:tc>
                                <w:tcPr>
                                  <w:tcW w:w="2093" w:type="pct"/>
                                  <w:vAlign w:val="center"/>
                                </w:tcPr>
                                <w:p w:rsidR="00C50E90" w:rsidRPr="0037088D" w:rsidRDefault="00C50E90" w:rsidP="00C50E90">
                                  <w:pPr>
                                    <w:pStyle w:val="TAL"/>
                                    <w:rPr>
                                      <w:lang w:val="en-GB"/>
                                    </w:rPr>
                                  </w:pPr>
                                  <w:r w:rsidRPr="0037088D">
                                    <w:rPr>
                                      <w:lang w:val="en-GB"/>
                                    </w:rPr>
                                    <w:t xml:space="preserve">Under the assumption of 10% and 100% NR UE indoor, </w:t>
                                  </w:r>
                                  <w:r w:rsidRPr="00C50E90">
                                    <w:rPr>
                                      <w:highlight w:val="yellow"/>
                                      <w:lang w:val="en-GB"/>
                                    </w:rPr>
                                    <w:t>NR DL throughput degradation is observed.</w:t>
                                  </w:r>
                                </w:p>
                              </w:tc>
                            </w:tr>
                            <w:tr w:rsidR="00C50E90" w:rsidRPr="0037088D" w:rsidTr="005C18FD">
                              <w:tc>
                                <w:tcPr>
                                  <w:tcW w:w="900" w:type="pct"/>
                                </w:tcPr>
                                <w:p w:rsidR="00C50E90" w:rsidRPr="0037088D" w:rsidRDefault="00C50E90" w:rsidP="00C50E90">
                                  <w:pPr>
                                    <w:pStyle w:val="TAC"/>
                                    <w:rPr>
                                      <w:lang w:val="en-GB"/>
                                    </w:rPr>
                                  </w:pPr>
                                  <w:r w:rsidRPr="0037088D">
                                    <w:rPr>
                                      <w:lang w:val="en-GB"/>
                                    </w:rPr>
                                    <w:t>d</w:t>
                                  </w:r>
                                </w:p>
                              </w:tc>
                              <w:tc>
                                <w:tcPr>
                                  <w:tcW w:w="1038" w:type="pct"/>
                                </w:tcPr>
                                <w:p w:rsidR="00C50E90" w:rsidRPr="0037088D" w:rsidRDefault="00C50E90" w:rsidP="00C50E90">
                                  <w:pPr>
                                    <w:pStyle w:val="TAC"/>
                                    <w:rPr>
                                      <w:lang w:val="en-GB"/>
                                    </w:rPr>
                                  </w:pPr>
                                  <w:r w:rsidRPr="0037088D">
                                    <w:rPr>
                                      <w:lang w:val="en-GB"/>
                                    </w:rPr>
                                    <w:t>NR DL</w:t>
                                  </w:r>
                                </w:p>
                              </w:tc>
                              <w:tc>
                                <w:tcPr>
                                  <w:tcW w:w="969" w:type="pct"/>
                                </w:tcPr>
                                <w:p w:rsidR="00C50E90" w:rsidRPr="0037088D" w:rsidRDefault="00C50E90" w:rsidP="00C50E90">
                                  <w:pPr>
                                    <w:pStyle w:val="TAC"/>
                                    <w:rPr>
                                      <w:lang w:val="en-GB"/>
                                    </w:rPr>
                                  </w:pPr>
                                  <w:r w:rsidRPr="0037088D">
                                    <w:rPr>
                                      <w:lang w:val="en-GB"/>
                                    </w:rPr>
                                    <w:t>device</w:t>
                                  </w:r>
                                </w:p>
                              </w:tc>
                              <w:tc>
                                <w:tcPr>
                                  <w:tcW w:w="2093" w:type="pct"/>
                                  <w:vAlign w:val="center"/>
                                </w:tcPr>
                                <w:p w:rsidR="00C50E90" w:rsidRPr="0037088D" w:rsidRDefault="00C50E90" w:rsidP="00C50E90">
                                  <w:pPr>
                                    <w:pStyle w:val="TAL"/>
                                    <w:rPr>
                                      <w:lang w:val="en-GB"/>
                                    </w:rPr>
                                  </w:pPr>
                                  <w:r w:rsidRPr="0037088D">
                                    <w:rPr>
                                      <w:rFonts w:cs="Arial"/>
                                      <w:lang w:val="en-GB"/>
                                    </w:rPr>
                                    <w:t>SINR degradation is less than 1dB. Inter-system interference is negligible.</w:t>
                                  </w:r>
                                </w:p>
                              </w:tc>
                            </w:tr>
                          </w:tbl>
                          <w:p w:rsidR="00CB51B9" w:rsidRPr="00C50E90" w:rsidRDefault="00CB51B9"/>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4" o:spid="_x0000_s1027" type="#_x0000_t202" style="width:1in;height:435.4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" fillcolor="white [3201]" strokeweight=".5pt">
                <v:textbox>
                  <w:txbxContent>
                    <w:p w:rsidR="00C50E90" w:rsidRPr="00C50E90" w:rsidRDefault="00C50E90" w:rsidP="00C50E90">
                      <w:pPr>
                        <w:pStyle w:val="4"/>
                        <w:rPr>
                          <w:sz w:val="22"/>
                          <w:lang w:val="en-US"/>
                        </w:rPr>
                      </w:pPr>
                      <w:r w:rsidRPr="00C50E90">
                        <w:rPr>
                          <w:lang w:val="en-US"/>
                        </w:rPr>
                        <w:t>.6.5.3</w:t>
                      </w:r>
                      <w:r w:rsidRPr="00C50E90">
                        <w:rPr>
                          <w:lang w:val="en-US"/>
                        </w:rPr>
                        <w:tab/>
                        <w:t>Scenario 2-1: D1T1-B- NR UE only outdoor</w:t>
                      </w:r>
                      <w:r w:rsidRPr="00C50E90">
                        <w:rPr>
                          <w:sz w:val="18"/>
                          <w:lang w:val="en-US" w:eastAsia="ja-JP"/>
                        </w:rPr>
                        <w:t xml:space="preserve"> </w:t>
                      </w:r>
                      <w:r w:rsidRPr="00C50E90">
                        <w:rPr>
                          <w:lang w:val="en-US"/>
                        </w:rPr>
                        <w:t>(R2D: DL, CW2D/ D2R: UL)</w:t>
                      </w:r>
                    </w:p>
                    <w:p w:rsidR="00C50E90" w:rsidRPr="0037088D" w:rsidRDefault="00C50E90" w:rsidP="00C50E90">
                      <w:pPr>
                        <w:rPr>
                          <w:rFonts w:eastAsia="等线"/>
                        </w:rPr>
                      </w:pPr>
                      <w:bookmarkStart w:id="5" w:name="_Hlk179229898"/>
                      <w:r w:rsidRPr="0037088D">
                        <w:rPr>
                          <w:rFonts w:eastAsia="等线"/>
                        </w:rPr>
                        <w:t>Scenario 2-1 considers D1T1 topology, all the NR UE outdoors and Readers/CW non-collocated, with DL spectrum applying to reader-to-device link. The conclusions of each cases are listed per scenario in Table 6.5.6.3-1.</w:t>
                      </w:r>
                      <w:bookmarkEnd w:id="5"/>
                    </w:p>
                    <w:p w:rsidR="00C50E90" w:rsidRPr="0037088D" w:rsidRDefault="00C50E90" w:rsidP="00C50E90">
                      <w:pPr>
                        <w:pStyle w:val="TH"/>
                        <w:rPr>
                          <w:rFonts w:eastAsia="等线"/>
                        </w:rPr>
                      </w:pPr>
                      <w:r w:rsidRPr="0037088D">
                        <w:rPr>
                          <w:rFonts w:eastAsia="等线"/>
                        </w:rPr>
                        <w:t>Table 6.6.5.3-1: Scenario 2-1 co-existence conclusions</w:t>
                      </w:r>
                    </w:p>
                    <w:tbl>
                      <w:tblPr>
                        <w:tblStyle w:val="TableGrid10"/>
                        <w:tblW w:w="5000" w:type="pct"/>
                        <w:tblLook w:val="04A0" w:firstRow="1" w:lastRow="0" w:firstColumn="1" w:lastColumn="0" w:noHBand="0" w:noVBand="1"/>
                      </w:tblPr>
                      <w:tblGrid>
                        <w:gridCol w:w="1741"/>
                        <w:gridCol w:w="2008"/>
                        <w:gridCol w:w="1875"/>
                        <w:gridCol w:w="4050"/>
                      </w:tblGrid>
                      <w:tr w:rsidR="00C50E90" w:rsidRPr="0037088D" w:rsidTr="005C18FD">
                        <w:tc>
                          <w:tcPr>
                            <w:tcW w:w="900" w:type="pct"/>
                            <w:tcBorders>
                              <w:bottom w:val="single" w:sz="4" w:space="0" w:color="auto"/>
                            </w:tcBorders>
                          </w:tcPr>
                          <w:p w:rsidR="00C50E90" w:rsidRPr="0037088D" w:rsidRDefault="00C50E90" w:rsidP="00C50E90">
                            <w:pPr>
                              <w:pStyle w:val="TAH"/>
                              <w:rPr>
                                <w:lang w:val="en-GB"/>
                              </w:rPr>
                            </w:pPr>
                            <w:r w:rsidRPr="0037088D">
                              <w:rPr>
                                <w:lang w:val="en-GB"/>
                              </w:rPr>
                              <w:t>Case No.</w:t>
                            </w:r>
                          </w:p>
                        </w:tc>
                        <w:tc>
                          <w:tcPr>
                            <w:tcW w:w="1038" w:type="pct"/>
                            <w:tcBorders>
                              <w:bottom w:val="single" w:sz="4" w:space="0" w:color="auto"/>
                            </w:tcBorders>
                            <w:vAlign w:val="center"/>
                          </w:tcPr>
                          <w:p w:rsidR="00C50E90" w:rsidRPr="0037088D" w:rsidRDefault="00C50E90" w:rsidP="00C50E90">
                            <w:pPr>
                              <w:pStyle w:val="TAH"/>
                              <w:rPr>
                                <w:lang w:val="en-GB"/>
                              </w:rPr>
                            </w:pPr>
                            <w:r w:rsidRPr="0037088D">
                              <w:rPr>
                                <w:lang w:val="en-GB"/>
                              </w:rPr>
                              <w:t>Aggressor</w:t>
                            </w:r>
                          </w:p>
                        </w:tc>
                        <w:tc>
                          <w:tcPr>
                            <w:tcW w:w="969" w:type="pct"/>
                            <w:tcBorders>
                              <w:bottom w:val="single" w:sz="4" w:space="0" w:color="auto"/>
                            </w:tcBorders>
                            <w:vAlign w:val="center"/>
                          </w:tcPr>
                          <w:p w:rsidR="00C50E90" w:rsidRPr="0037088D" w:rsidRDefault="00C50E90" w:rsidP="00C50E90">
                            <w:pPr>
                              <w:pStyle w:val="TAH"/>
                              <w:rPr>
                                <w:lang w:val="en-GB"/>
                              </w:rPr>
                            </w:pPr>
                            <w:r w:rsidRPr="0037088D">
                              <w:rPr>
                                <w:lang w:val="en-GB"/>
                              </w:rPr>
                              <w:t>Victim</w:t>
                            </w:r>
                          </w:p>
                        </w:tc>
                        <w:tc>
                          <w:tcPr>
                            <w:tcW w:w="2093" w:type="pct"/>
                            <w:vAlign w:val="center"/>
                          </w:tcPr>
                          <w:p w:rsidR="00C50E90" w:rsidRPr="0037088D" w:rsidRDefault="00C50E90" w:rsidP="00C50E90">
                            <w:pPr>
                              <w:pStyle w:val="TAH"/>
                              <w:rPr>
                                <w:lang w:val="en-GB"/>
                              </w:rPr>
                            </w:pPr>
                            <w:r w:rsidRPr="0037088D">
                              <w:rPr>
                                <w:lang w:val="en-GB"/>
                              </w:rPr>
                              <w:t>Co-existence conclusion</w:t>
                            </w:r>
                          </w:p>
                        </w:tc>
                      </w:tr>
                      <w:tr w:rsidR="00C50E90" w:rsidRPr="0037088D" w:rsidTr="005C18FD">
                        <w:tc>
                          <w:tcPr>
                            <w:tcW w:w="900" w:type="pct"/>
                            <w:tcBorders>
                              <w:bottom w:val="single" w:sz="4" w:space="0" w:color="auto"/>
                            </w:tcBorders>
                          </w:tcPr>
                          <w:p w:rsidR="00C50E90" w:rsidRPr="0037088D" w:rsidRDefault="00C50E90" w:rsidP="00C50E90">
                            <w:pPr>
                              <w:pStyle w:val="TAC"/>
                              <w:rPr>
                                <w:lang w:val="en-GB"/>
                              </w:rPr>
                            </w:pPr>
                            <w:r w:rsidRPr="0037088D">
                              <w:rPr>
                                <w:lang w:val="en-GB"/>
                              </w:rPr>
                              <w:t>e</w:t>
                            </w:r>
                          </w:p>
                        </w:tc>
                        <w:tc>
                          <w:tcPr>
                            <w:tcW w:w="1038" w:type="pct"/>
                            <w:tcBorders>
                              <w:bottom w:val="single" w:sz="4" w:space="0" w:color="auto"/>
                            </w:tcBorders>
                          </w:tcPr>
                          <w:p w:rsidR="00C50E90" w:rsidRPr="0037088D" w:rsidRDefault="00C50E90" w:rsidP="00C50E90">
                            <w:pPr>
                              <w:pStyle w:val="TAC"/>
                              <w:rPr>
                                <w:lang w:val="en-GB"/>
                              </w:rPr>
                            </w:pPr>
                            <w:r w:rsidRPr="0037088D">
                              <w:rPr>
                                <w:lang w:val="en-GB"/>
                              </w:rPr>
                              <w:t>Device</w:t>
                            </w:r>
                          </w:p>
                        </w:tc>
                        <w:tc>
                          <w:tcPr>
                            <w:tcW w:w="969" w:type="pct"/>
                            <w:tcBorders>
                              <w:bottom w:val="single" w:sz="4" w:space="0" w:color="auto"/>
                            </w:tcBorders>
                          </w:tcPr>
                          <w:p w:rsidR="00C50E90" w:rsidRPr="0037088D" w:rsidRDefault="00C50E90" w:rsidP="00C50E90">
                            <w:pPr>
                              <w:pStyle w:val="TAC"/>
                              <w:rPr>
                                <w:lang w:val="en-GB"/>
                              </w:rPr>
                            </w:pPr>
                            <w:r w:rsidRPr="0037088D">
                              <w:rPr>
                                <w:lang w:val="en-GB"/>
                              </w:rPr>
                              <w:t>NR UL</w:t>
                            </w:r>
                          </w:p>
                        </w:tc>
                        <w:tc>
                          <w:tcPr>
                            <w:tcW w:w="2093" w:type="pct"/>
                            <w:vAlign w:val="center"/>
                          </w:tcPr>
                          <w:p w:rsidR="00C50E90" w:rsidRPr="0037088D" w:rsidRDefault="00C50E90" w:rsidP="00C50E90">
                            <w:pPr>
                              <w:pStyle w:val="TAL"/>
                              <w:rPr>
                                <w:lang w:val="en-GB"/>
                              </w:rPr>
                            </w:pPr>
                            <w:r w:rsidRPr="0037088D">
                              <w:rPr>
                                <w:lang w:val="en-GB"/>
                              </w:rPr>
                              <w:t>Negligible NR UL throughput degradation for both average throughput and cell edge throughput is observed.</w:t>
                            </w:r>
                          </w:p>
                        </w:tc>
                      </w:tr>
                      <w:tr w:rsidR="00C50E90" w:rsidRPr="0037088D" w:rsidTr="005C18FD">
                        <w:tc>
                          <w:tcPr>
                            <w:tcW w:w="900" w:type="pct"/>
                            <w:tcBorders>
                              <w:top w:val="single" w:sz="4" w:space="0" w:color="auto"/>
                            </w:tcBorders>
                          </w:tcPr>
                          <w:p w:rsidR="00C50E90" w:rsidRPr="0037088D" w:rsidRDefault="00C50E90" w:rsidP="00C50E90">
                            <w:pPr>
                              <w:pStyle w:val="TAC"/>
                              <w:rPr>
                                <w:lang w:val="en-GB"/>
                              </w:rPr>
                            </w:pPr>
                            <w:r w:rsidRPr="0037088D">
                              <w:rPr>
                                <w:lang w:val="en-GB"/>
                              </w:rPr>
                              <w:t>f</w:t>
                            </w:r>
                          </w:p>
                        </w:tc>
                        <w:tc>
                          <w:tcPr>
                            <w:tcW w:w="1038" w:type="pct"/>
                            <w:tcBorders>
                              <w:top w:val="single" w:sz="4" w:space="0" w:color="auto"/>
                            </w:tcBorders>
                          </w:tcPr>
                          <w:p w:rsidR="00C50E90" w:rsidRPr="0037088D" w:rsidRDefault="00C50E90" w:rsidP="00C50E90">
                            <w:pPr>
                              <w:pStyle w:val="TAC"/>
                              <w:rPr>
                                <w:lang w:val="en-GB"/>
                              </w:rPr>
                            </w:pPr>
                            <w:r w:rsidRPr="0037088D">
                              <w:rPr>
                                <w:lang w:val="en-GB"/>
                              </w:rPr>
                              <w:t>NR UL</w:t>
                            </w:r>
                          </w:p>
                        </w:tc>
                        <w:tc>
                          <w:tcPr>
                            <w:tcW w:w="969" w:type="pct"/>
                            <w:tcBorders>
                              <w:top w:val="single" w:sz="4" w:space="0" w:color="auto"/>
                            </w:tcBorders>
                          </w:tcPr>
                          <w:p w:rsidR="00C50E90" w:rsidRPr="0037088D" w:rsidRDefault="00C50E90" w:rsidP="00C50E90">
                            <w:pPr>
                              <w:pStyle w:val="TAC"/>
                              <w:rPr>
                                <w:lang w:val="en-GB"/>
                              </w:rPr>
                            </w:pPr>
                            <w:r w:rsidRPr="0037088D">
                              <w:rPr>
                                <w:lang w:val="en-GB"/>
                              </w:rPr>
                              <w:t>reader</w:t>
                            </w:r>
                          </w:p>
                        </w:tc>
                        <w:tc>
                          <w:tcPr>
                            <w:tcW w:w="2093" w:type="pct"/>
                          </w:tcPr>
                          <w:p w:rsidR="00C50E90" w:rsidRPr="0037088D" w:rsidRDefault="00C50E90" w:rsidP="00C50E90">
                            <w:pPr>
                              <w:pStyle w:val="TAL"/>
                              <w:rPr>
                                <w:strike/>
                                <w:lang w:val="en-GB"/>
                              </w:rPr>
                            </w:pPr>
                            <w:r w:rsidRPr="0037088D">
                              <w:rPr>
                                <w:lang w:val="en-GB"/>
                              </w:rPr>
                              <w:t>SINR degradation is less than 1dB. Inter-system interference is negligible.</w:t>
                            </w:r>
                          </w:p>
                        </w:tc>
                      </w:tr>
                      <w:tr w:rsidR="00C50E90" w:rsidRPr="0037088D" w:rsidTr="005C18FD">
                        <w:tc>
                          <w:tcPr>
                            <w:tcW w:w="900" w:type="pct"/>
                            <w:tcBorders>
                              <w:top w:val="single" w:sz="4" w:space="0" w:color="auto"/>
                            </w:tcBorders>
                          </w:tcPr>
                          <w:p w:rsidR="00C50E90" w:rsidRPr="0037088D" w:rsidRDefault="00C50E90" w:rsidP="00C50E90">
                            <w:pPr>
                              <w:pStyle w:val="TAC"/>
                              <w:rPr>
                                <w:color w:val="000000"/>
                                <w:lang w:val="en-GB" w:bidi="ar"/>
                              </w:rPr>
                            </w:pPr>
                            <w:r w:rsidRPr="0037088D">
                              <w:rPr>
                                <w:color w:val="000000"/>
                                <w:lang w:val="en-GB" w:bidi="ar"/>
                              </w:rPr>
                              <w:t>c</w:t>
                            </w:r>
                          </w:p>
                        </w:tc>
                        <w:tc>
                          <w:tcPr>
                            <w:tcW w:w="1038" w:type="pct"/>
                            <w:tcBorders>
                              <w:top w:val="single" w:sz="4" w:space="0" w:color="auto"/>
                            </w:tcBorders>
                          </w:tcPr>
                          <w:p w:rsidR="00C50E90" w:rsidRPr="0037088D" w:rsidRDefault="00C50E90" w:rsidP="00C50E90">
                            <w:pPr>
                              <w:pStyle w:val="TAC"/>
                              <w:rPr>
                                <w:lang w:val="en-GB"/>
                              </w:rPr>
                            </w:pPr>
                            <w:r w:rsidRPr="0037088D">
                              <w:rPr>
                                <w:lang w:val="en-GB"/>
                              </w:rPr>
                              <w:t>Reader</w:t>
                            </w:r>
                          </w:p>
                        </w:tc>
                        <w:tc>
                          <w:tcPr>
                            <w:tcW w:w="969" w:type="pct"/>
                            <w:tcBorders>
                              <w:top w:val="single" w:sz="4" w:space="0" w:color="auto"/>
                            </w:tcBorders>
                          </w:tcPr>
                          <w:p w:rsidR="00C50E90" w:rsidRPr="0037088D" w:rsidRDefault="00C50E90" w:rsidP="00C50E90">
                            <w:pPr>
                              <w:pStyle w:val="TAC"/>
                              <w:rPr>
                                <w:lang w:val="en-GB"/>
                              </w:rPr>
                            </w:pPr>
                            <w:r w:rsidRPr="0037088D">
                              <w:rPr>
                                <w:lang w:val="en-GB"/>
                              </w:rPr>
                              <w:t>NR DL</w:t>
                            </w:r>
                          </w:p>
                        </w:tc>
                        <w:tc>
                          <w:tcPr>
                            <w:tcW w:w="2093" w:type="pct"/>
                            <w:vAlign w:val="center"/>
                          </w:tcPr>
                          <w:p w:rsidR="00C50E90" w:rsidRPr="0037088D" w:rsidRDefault="00C50E90" w:rsidP="00C50E90">
                            <w:pPr>
                              <w:pStyle w:val="TAL"/>
                              <w:rPr>
                                <w:lang w:val="en-GB"/>
                              </w:rPr>
                            </w:pPr>
                            <w:r w:rsidRPr="0037088D">
                              <w:rPr>
                                <w:lang w:val="en-GB"/>
                              </w:rPr>
                              <w:t>Negligible NR DL throughput degradation for both average throughput and cell edge throughput is observed.</w:t>
                            </w:r>
                          </w:p>
                        </w:tc>
                      </w:tr>
                      <w:tr w:rsidR="00C50E90" w:rsidRPr="0037088D" w:rsidTr="005C18FD">
                        <w:tc>
                          <w:tcPr>
                            <w:tcW w:w="900" w:type="pct"/>
                          </w:tcPr>
                          <w:p w:rsidR="00C50E90" w:rsidRPr="0037088D" w:rsidRDefault="00C50E90" w:rsidP="00C50E90">
                            <w:pPr>
                              <w:pStyle w:val="TAC"/>
                              <w:rPr>
                                <w:lang w:val="en-GB"/>
                              </w:rPr>
                            </w:pPr>
                            <w:r w:rsidRPr="0037088D">
                              <w:rPr>
                                <w:lang w:val="en-GB"/>
                              </w:rPr>
                              <w:t>d</w:t>
                            </w:r>
                          </w:p>
                        </w:tc>
                        <w:tc>
                          <w:tcPr>
                            <w:tcW w:w="1038" w:type="pct"/>
                          </w:tcPr>
                          <w:p w:rsidR="00C50E90" w:rsidRPr="0037088D" w:rsidRDefault="00C50E90" w:rsidP="00C50E90">
                            <w:pPr>
                              <w:pStyle w:val="TAC"/>
                              <w:rPr>
                                <w:lang w:val="en-GB"/>
                              </w:rPr>
                            </w:pPr>
                            <w:r w:rsidRPr="0037088D">
                              <w:rPr>
                                <w:lang w:val="en-GB"/>
                              </w:rPr>
                              <w:t>NR DL</w:t>
                            </w:r>
                          </w:p>
                        </w:tc>
                        <w:tc>
                          <w:tcPr>
                            <w:tcW w:w="969" w:type="pct"/>
                          </w:tcPr>
                          <w:p w:rsidR="00C50E90" w:rsidRPr="0037088D" w:rsidRDefault="00C50E90" w:rsidP="00C50E90">
                            <w:pPr>
                              <w:pStyle w:val="TAC"/>
                              <w:rPr>
                                <w:lang w:val="en-GB"/>
                              </w:rPr>
                            </w:pPr>
                            <w:r w:rsidRPr="0037088D">
                              <w:rPr>
                                <w:lang w:val="en-GB"/>
                              </w:rPr>
                              <w:t>device</w:t>
                            </w:r>
                          </w:p>
                        </w:tc>
                        <w:tc>
                          <w:tcPr>
                            <w:tcW w:w="2093" w:type="pct"/>
                            <w:vAlign w:val="center"/>
                          </w:tcPr>
                          <w:p w:rsidR="00C50E90" w:rsidRPr="0037088D" w:rsidRDefault="00C50E90" w:rsidP="00C50E90">
                            <w:pPr>
                              <w:pStyle w:val="TAL"/>
                              <w:rPr>
                                <w:lang w:val="en-GB"/>
                              </w:rPr>
                            </w:pPr>
                            <w:r w:rsidRPr="0037088D">
                              <w:rPr>
                                <w:rFonts w:cs="Arial"/>
                                <w:lang w:val="en-GB"/>
                              </w:rPr>
                              <w:t>SINR degradation is less than 1dB. Inter-system interference is negligible.</w:t>
                            </w:r>
                          </w:p>
                        </w:tc>
                      </w:tr>
                    </w:tbl>
                    <w:p w:rsidR="00C50E90" w:rsidRPr="0037088D" w:rsidRDefault="00C50E90" w:rsidP="00C50E90">
                      <w:pPr>
                        <w:rPr>
                          <w:rFonts w:eastAsia="宋体"/>
                          <w:lang w:eastAsia="zh-CN"/>
                        </w:rPr>
                      </w:pPr>
                    </w:p>
                    <w:p w:rsidR="00C50E90" w:rsidRPr="00C50E90" w:rsidRDefault="00C50E90" w:rsidP="00C50E90">
                      <w:pPr>
                        <w:pStyle w:val="4"/>
                        <w:rPr>
                          <w:lang w:val="en-US"/>
                        </w:rPr>
                      </w:pPr>
                      <w:bookmarkStart w:id="6" w:name="_Toc187176180"/>
                      <w:r w:rsidRPr="00C50E90">
                        <w:rPr>
                          <w:lang w:val="en-US"/>
                        </w:rPr>
                        <w:t>6.6.5.4</w:t>
                      </w:r>
                      <w:r w:rsidRPr="00C50E90">
                        <w:rPr>
                          <w:lang w:val="en-US"/>
                        </w:rPr>
                        <w:tab/>
                        <w:t>Scenario 2-2: D1T1-B- NR UE indoor</w:t>
                      </w:r>
                      <w:r w:rsidRPr="00C50E90">
                        <w:rPr>
                          <w:sz w:val="18"/>
                          <w:lang w:val="en-US" w:eastAsia="ja-JP"/>
                        </w:rPr>
                        <w:t xml:space="preserve"> </w:t>
                      </w:r>
                      <w:r w:rsidRPr="00C50E90">
                        <w:rPr>
                          <w:lang w:val="en-US"/>
                        </w:rPr>
                        <w:t>(R2D: DL, CW2D/ D2R: UL)</w:t>
                      </w:r>
                      <w:bookmarkEnd w:id="6"/>
                    </w:p>
                    <w:p w:rsidR="00C50E90" w:rsidRPr="0037088D" w:rsidRDefault="00C50E90" w:rsidP="00C50E90">
                      <w:pPr>
                        <w:rPr>
                          <w:rFonts w:eastAsia="等线"/>
                        </w:rPr>
                      </w:pPr>
                      <w:r w:rsidRPr="0037088D">
                        <w:rPr>
                          <w:rFonts w:eastAsia="等线"/>
                        </w:rPr>
                        <w:t>Scenario 2-2 considers D1T1 topology, 10% of the NR UE indoors and Readers/CW non-collocated, with DL spectrum applying to reader-to-device link. The conclusions of each cases are listed per scenario in Table 6.5.6.4-1.</w:t>
                      </w:r>
                    </w:p>
                    <w:p w:rsidR="00C50E90" w:rsidRPr="0037088D" w:rsidRDefault="00C50E90" w:rsidP="00C50E90">
                      <w:pPr>
                        <w:pStyle w:val="TH"/>
                        <w:rPr>
                          <w:rFonts w:eastAsia="等线"/>
                        </w:rPr>
                      </w:pPr>
                      <w:r w:rsidRPr="0037088D">
                        <w:rPr>
                          <w:rFonts w:eastAsia="等线"/>
                        </w:rPr>
                        <w:t>Table 6.6.5.4-1: Scenario 2-2 co-existence conclusions</w:t>
                      </w:r>
                    </w:p>
                    <w:tbl>
                      <w:tblPr>
                        <w:tblStyle w:val="TableGrid10"/>
                        <w:tblW w:w="5000" w:type="pct"/>
                        <w:tblLook w:val="04A0" w:firstRow="1" w:lastRow="0" w:firstColumn="1" w:lastColumn="0" w:noHBand="0" w:noVBand="1"/>
                      </w:tblPr>
                      <w:tblGrid>
                        <w:gridCol w:w="1741"/>
                        <w:gridCol w:w="2008"/>
                        <w:gridCol w:w="1875"/>
                        <w:gridCol w:w="4050"/>
                      </w:tblGrid>
                      <w:tr w:rsidR="00C50E90" w:rsidRPr="0037088D" w:rsidTr="005C18FD">
                        <w:tc>
                          <w:tcPr>
                            <w:tcW w:w="900" w:type="pct"/>
                            <w:tcBorders>
                              <w:bottom w:val="single" w:sz="4" w:space="0" w:color="auto"/>
                            </w:tcBorders>
                          </w:tcPr>
                          <w:p w:rsidR="00C50E90" w:rsidRPr="0037088D" w:rsidRDefault="00C50E90" w:rsidP="00C50E90">
                            <w:pPr>
                              <w:pStyle w:val="TAH"/>
                              <w:rPr>
                                <w:lang w:val="en-GB"/>
                              </w:rPr>
                            </w:pPr>
                            <w:r w:rsidRPr="0037088D">
                              <w:rPr>
                                <w:lang w:val="en-GB"/>
                              </w:rPr>
                              <w:t>Case No.</w:t>
                            </w:r>
                          </w:p>
                        </w:tc>
                        <w:tc>
                          <w:tcPr>
                            <w:tcW w:w="1038" w:type="pct"/>
                            <w:tcBorders>
                              <w:bottom w:val="single" w:sz="4" w:space="0" w:color="auto"/>
                            </w:tcBorders>
                            <w:vAlign w:val="center"/>
                          </w:tcPr>
                          <w:p w:rsidR="00C50E90" w:rsidRPr="0037088D" w:rsidRDefault="00C50E90" w:rsidP="00C50E90">
                            <w:pPr>
                              <w:pStyle w:val="TAH"/>
                              <w:rPr>
                                <w:lang w:val="en-GB"/>
                              </w:rPr>
                            </w:pPr>
                            <w:r w:rsidRPr="0037088D">
                              <w:rPr>
                                <w:lang w:val="en-GB"/>
                              </w:rPr>
                              <w:t>Aggressor</w:t>
                            </w:r>
                          </w:p>
                        </w:tc>
                        <w:tc>
                          <w:tcPr>
                            <w:tcW w:w="969" w:type="pct"/>
                            <w:tcBorders>
                              <w:bottom w:val="single" w:sz="4" w:space="0" w:color="auto"/>
                            </w:tcBorders>
                            <w:vAlign w:val="center"/>
                          </w:tcPr>
                          <w:p w:rsidR="00C50E90" w:rsidRPr="0037088D" w:rsidRDefault="00C50E90" w:rsidP="00C50E90">
                            <w:pPr>
                              <w:pStyle w:val="TAH"/>
                              <w:rPr>
                                <w:lang w:val="en-GB"/>
                              </w:rPr>
                            </w:pPr>
                            <w:r w:rsidRPr="0037088D">
                              <w:rPr>
                                <w:lang w:val="en-GB"/>
                              </w:rPr>
                              <w:t>Victim</w:t>
                            </w:r>
                          </w:p>
                        </w:tc>
                        <w:tc>
                          <w:tcPr>
                            <w:tcW w:w="2093" w:type="pct"/>
                            <w:vAlign w:val="center"/>
                          </w:tcPr>
                          <w:p w:rsidR="00C50E90" w:rsidRPr="0037088D" w:rsidRDefault="00C50E90" w:rsidP="00C50E90">
                            <w:pPr>
                              <w:pStyle w:val="TAH"/>
                              <w:rPr>
                                <w:lang w:val="en-GB"/>
                              </w:rPr>
                            </w:pPr>
                            <w:r w:rsidRPr="0037088D">
                              <w:rPr>
                                <w:lang w:val="en-GB"/>
                              </w:rPr>
                              <w:t>Co-existence conclusion</w:t>
                            </w:r>
                          </w:p>
                        </w:tc>
                      </w:tr>
                      <w:tr w:rsidR="00C50E90" w:rsidRPr="0037088D" w:rsidTr="005C18FD">
                        <w:tc>
                          <w:tcPr>
                            <w:tcW w:w="900" w:type="pct"/>
                            <w:tcBorders>
                              <w:bottom w:val="single" w:sz="4" w:space="0" w:color="auto"/>
                            </w:tcBorders>
                          </w:tcPr>
                          <w:p w:rsidR="00C50E90" w:rsidRPr="0037088D" w:rsidRDefault="00C50E90" w:rsidP="00C50E90">
                            <w:pPr>
                              <w:pStyle w:val="TAC"/>
                              <w:rPr>
                                <w:lang w:val="en-GB"/>
                              </w:rPr>
                            </w:pPr>
                            <w:r w:rsidRPr="0037088D">
                              <w:rPr>
                                <w:lang w:val="en-GB"/>
                              </w:rPr>
                              <w:t>e</w:t>
                            </w:r>
                          </w:p>
                        </w:tc>
                        <w:tc>
                          <w:tcPr>
                            <w:tcW w:w="1038" w:type="pct"/>
                            <w:tcBorders>
                              <w:bottom w:val="single" w:sz="4" w:space="0" w:color="auto"/>
                            </w:tcBorders>
                          </w:tcPr>
                          <w:p w:rsidR="00C50E90" w:rsidRPr="0037088D" w:rsidRDefault="00C50E90" w:rsidP="00C50E90">
                            <w:pPr>
                              <w:pStyle w:val="TAC"/>
                              <w:rPr>
                                <w:lang w:val="en-GB"/>
                              </w:rPr>
                            </w:pPr>
                            <w:r w:rsidRPr="0037088D">
                              <w:rPr>
                                <w:lang w:val="en-GB"/>
                              </w:rPr>
                              <w:t>Device</w:t>
                            </w:r>
                          </w:p>
                        </w:tc>
                        <w:tc>
                          <w:tcPr>
                            <w:tcW w:w="969" w:type="pct"/>
                            <w:tcBorders>
                              <w:bottom w:val="single" w:sz="4" w:space="0" w:color="auto"/>
                            </w:tcBorders>
                          </w:tcPr>
                          <w:p w:rsidR="00C50E90" w:rsidRPr="0037088D" w:rsidRDefault="00C50E90" w:rsidP="00C50E90">
                            <w:pPr>
                              <w:pStyle w:val="TAC"/>
                              <w:rPr>
                                <w:lang w:val="en-GB"/>
                              </w:rPr>
                            </w:pPr>
                            <w:r w:rsidRPr="0037088D">
                              <w:rPr>
                                <w:lang w:val="en-GB"/>
                              </w:rPr>
                              <w:t>NR UL</w:t>
                            </w:r>
                          </w:p>
                        </w:tc>
                        <w:tc>
                          <w:tcPr>
                            <w:tcW w:w="2093" w:type="pct"/>
                            <w:vAlign w:val="center"/>
                          </w:tcPr>
                          <w:p w:rsidR="00C50E90" w:rsidRPr="0037088D" w:rsidRDefault="00C50E90" w:rsidP="00C50E90">
                            <w:pPr>
                              <w:pStyle w:val="TAL"/>
                              <w:rPr>
                                <w:lang w:val="en-GB"/>
                              </w:rPr>
                            </w:pPr>
                            <w:r w:rsidRPr="0037088D">
                              <w:rPr>
                                <w:lang w:val="en-GB"/>
                              </w:rPr>
                              <w:t>Negligible NR UL throughput degradation for both average throughput and cell edge throughput is observed.</w:t>
                            </w:r>
                          </w:p>
                        </w:tc>
                      </w:tr>
                      <w:tr w:rsidR="00C50E90" w:rsidRPr="0037088D" w:rsidTr="005C18FD">
                        <w:tc>
                          <w:tcPr>
                            <w:tcW w:w="900" w:type="pct"/>
                            <w:tcBorders>
                              <w:top w:val="single" w:sz="4" w:space="0" w:color="auto"/>
                            </w:tcBorders>
                          </w:tcPr>
                          <w:p w:rsidR="00C50E90" w:rsidRPr="0037088D" w:rsidRDefault="00C50E90" w:rsidP="00C50E90">
                            <w:pPr>
                              <w:pStyle w:val="TAC"/>
                              <w:rPr>
                                <w:lang w:val="en-GB"/>
                              </w:rPr>
                            </w:pPr>
                            <w:r w:rsidRPr="0037088D">
                              <w:rPr>
                                <w:lang w:val="en-GB"/>
                              </w:rPr>
                              <w:t>f</w:t>
                            </w:r>
                          </w:p>
                        </w:tc>
                        <w:tc>
                          <w:tcPr>
                            <w:tcW w:w="1038" w:type="pct"/>
                            <w:tcBorders>
                              <w:top w:val="single" w:sz="4" w:space="0" w:color="auto"/>
                            </w:tcBorders>
                          </w:tcPr>
                          <w:p w:rsidR="00C50E90" w:rsidRPr="0037088D" w:rsidRDefault="00C50E90" w:rsidP="00C50E90">
                            <w:pPr>
                              <w:pStyle w:val="TAC"/>
                              <w:rPr>
                                <w:lang w:val="en-GB"/>
                              </w:rPr>
                            </w:pPr>
                            <w:r w:rsidRPr="0037088D">
                              <w:rPr>
                                <w:lang w:val="en-GB"/>
                              </w:rPr>
                              <w:t>NR UL</w:t>
                            </w:r>
                          </w:p>
                        </w:tc>
                        <w:tc>
                          <w:tcPr>
                            <w:tcW w:w="969" w:type="pct"/>
                            <w:tcBorders>
                              <w:top w:val="single" w:sz="4" w:space="0" w:color="auto"/>
                            </w:tcBorders>
                          </w:tcPr>
                          <w:p w:rsidR="00C50E90" w:rsidRPr="0037088D" w:rsidRDefault="00C50E90" w:rsidP="00C50E90">
                            <w:pPr>
                              <w:pStyle w:val="TAC"/>
                              <w:rPr>
                                <w:lang w:val="en-GB"/>
                              </w:rPr>
                            </w:pPr>
                            <w:r w:rsidRPr="0037088D">
                              <w:rPr>
                                <w:lang w:val="en-GB"/>
                              </w:rPr>
                              <w:t>reader</w:t>
                            </w:r>
                          </w:p>
                        </w:tc>
                        <w:tc>
                          <w:tcPr>
                            <w:tcW w:w="2093" w:type="pct"/>
                          </w:tcPr>
                          <w:p w:rsidR="00C50E90" w:rsidRPr="0037088D" w:rsidRDefault="00C50E90" w:rsidP="00C50E90">
                            <w:pPr>
                              <w:pStyle w:val="TAL"/>
                              <w:rPr>
                                <w:strike/>
                                <w:lang w:val="en-GB"/>
                              </w:rPr>
                            </w:pPr>
                            <w:r w:rsidRPr="0037088D">
                              <w:rPr>
                                <w:lang w:val="en-GB"/>
                              </w:rPr>
                              <w:t xml:space="preserve">Under the assumption of 10% and 100% NR UE indoor, </w:t>
                            </w:r>
                            <w:r w:rsidRPr="00C50E90">
                              <w:rPr>
                                <w:highlight w:val="yellow"/>
                                <w:lang w:val="en-GB"/>
                              </w:rPr>
                              <w:t>significant SINR degradation is observed</w:t>
                            </w:r>
                          </w:p>
                        </w:tc>
                      </w:tr>
                      <w:tr w:rsidR="00C50E90" w:rsidRPr="0037088D" w:rsidTr="005C18FD">
                        <w:tc>
                          <w:tcPr>
                            <w:tcW w:w="900" w:type="pct"/>
                            <w:tcBorders>
                              <w:top w:val="single" w:sz="4" w:space="0" w:color="auto"/>
                            </w:tcBorders>
                          </w:tcPr>
                          <w:p w:rsidR="00C50E90" w:rsidRPr="0037088D" w:rsidRDefault="00C50E90" w:rsidP="00C50E90">
                            <w:pPr>
                              <w:pStyle w:val="TAC"/>
                              <w:rPr>
                                <w:color w:val="000000"/>
                                <w:lang w:val="en-GB" w:bidi="ar"/>
                              </w:rPr>
                            </w:pPr>
                            <w:r w:rsidRPr="0037088D">
                              <w:rPr>
                                <w:color w:val="000000"/>
                                <w:lang w:val="en-GB" w:bidi="ar"/>
                              </w:rPr>
                              <w:t>c</w:t>
                            </w:r>
                          </w:p>
                        </w:tc>
                        <w:tc>
                          <w:tcPr>
                            <w:tcW w:w="1038" w:type="pct"/>
                            <w:tcBorders>
                              <w:top w:val="single" w:sz="4" w:space="0" w:color="auto"/>
                            </w:tcBorders>
                          </w:tcPr>
                          <w:p w:rsidR="00C50E90" w:rsidRPr="0037088D" w:rsidRDefault="00C50E90" w:rsidP="00C50E90">
                            <w:pPr>
                              <w:pStyle w:val="TAC"/>
                              <w:rPr>
                                <w:lang w:val="en-GB"/>
                              </w:rPr>
                            </w:pPr>
                            <w:r w:rsidRPr="0037088D">
                              <w:rPr>
                                <w:lang w:val="en-GB"/>
                              </w:rPr>
                              <w:t>Reader</w:t>
                            </w:r>
                          </w:p>
                        </w:tc>
                        <w:tc>
                          <w:tcPr>
                            <w:tcW w:w="969" w:type="pct"/>
                            <w:tcBorders>
                              <w:top w:val="single" w:sz="4" w:space="0" w:color="auto"/>
                            </w:tcBorders>
                          </w:tcPr>
                          <w:p w:rsidR="00C50E90" w:rsidRPr="0037088D" w:rsidRDefault="00C50E90" w:rsidP="00C50E90">
                            <w:pPr>
                              <w:pStyle w:val="TAC"/>
                              <w:rPr>
                                <w:lang w:val="en-GB"/>
                              </w:rPr>
                            </w:pPr>
                            <w:r w:rsidRPr="0037088D">
                              <w:rPr>
                                <w:lang w:val="en-GB"/>
                              </w:rPr>
                              <w:t>NR DL</w:t>
                            </w:r>
                          </w:p>
                        </w:tc>
                        <w:tc>
                          <w:tcPr>
                            <w:tcW w:w="2093" w:type="pct"/>
                            <w:vAlign w:val="center"/>
                          </w:tcPr>
                          <w:p w:rsidR="00C50E90" w:rsidRPr="0037088D" w:rsidRDefault="00C50E90" w:rsidP="00C50E90">
                            <w:pPr>
                              <w:pStyle w:val="TAL"/>
                              <w:rPr>
                                <w:lang w:val="en-GB"/>
                              </w:rPr>
                            </w:pPr>
                            <w:r w:rsidRPr="0037088D">
                              <w:rPr>
                                <w:lang w:val="en-GB"/>
                              </w:rPr>
                              <w:t xml:space="preserve">Under the assumption of 10% and 100% NR UE indoor, </w:t>
                            </w:r>
                            <w:r w:rsidRPr="00C50E90">
                              <w:rPr>
                                <w:highlight w:val="yellow"/>
                                <w:lang w:val="en-GB"/>
                              </w:rPr>
                              <w:t>NR DL throughput degradation is observed.</w:t>
                            </w:r>
                          </w:p>
                        </w:tc>
                      </w:tr>
                      <w:tr w:rsidR="00C50E90" w:rsidRPr="0037088D" w:rsidTr="005C18FD">
                        <w:tc>
                          <w:tcPr>
                            <w:tcW w:w="900" w:type="pct"/>
                          </w:tcPr>
                          <w:p w:rsidR="00C50E90" w:rsidRPr="0037088D" w:rsidRDefault="00C50E90" w:rsidP="00C50E90">
                            <w:pPr>
                              <w:pStyle w:val="TAC"/>
                              <w:rPr>
                                <w:lang w:val="en-GB"/>
                              </w:rPr>
                            </w:pPr>
                            <w:r w:rsidRPr="0037088D">
                              <w:rPr>
                                <w:lang w:val="en-GB"/>
                              </w:rPr>
                              <w:t>d</w:t>
                            </w:r>
                          </w:p>
                        </w:tc>
                        <w:tc>
                          <w:tcPr>
                            <w:tcW w:w="1038" w:type="pct"/>
                          </w:tcPr>
                          <w:p w:rsidR="00C50E90" w:rsidRPr="0037088D" w:rsidRDefault="00C50E90" w:rsidP="00C50E90">
                            <w:pPr>
                              <w:pStyle w:val="TAC"/>
                              <w:rPr>
                                <w:lang w:val="en-GB"/>
                              </w:rPr>
                            </w:pPr>
                            <w:r w:rsidRPr="0037088D">
                              <w:rPr>
                                <w:lang w:val="en-GB"/>
                              </w:rPr>
                              <w:t>NR DL</w:t>
                            </w:r>
                          </w:p>
                        </w:tc>
                        <w:tc>
                          <w:tcPr>
                            <w:tcW w:w="969" w:type="pct"/>
                          </w:tcPr>
                          <w:p w:rsidR="00C50E90" w:rsidRPr="0037088D" w:rsidRDefault="00C50E90" w:rsidP="00C50E90">
                            <w:pPr>
                              <w:pStyle w:val="TAC"/>
                              <w:rPr>
                                <w:lang w:val="en-GB"/>
                              </w:rPr>
                            </w:pPr>
                            <w:r w:rsidRPr="0037088D">
                              <w:rPr>
                                <w:lang w:val="en-GB"/>
                              </w:rPr>
                              <w:t>device</w:t>
                            </w:r>
                          </w:p>
                        </w:tc>
                        <w:tc>
                          <w:tcPr>
                            <w:tcW w:w="2093" w:type="pct"/>
                            <w:vAlign w:val="center"/>
                          </w:tcPr>
                          <w:p w:rsidR="00C50E90" w:rsidRPr="0037088D" w:rsidRDefault="00C50E90" w:rsidP="00C50E90">
                            <w:pPr>
                              <w:pStyle w:val="TAL"/>
                              <w:rPr>
                                <w:lang w:val="en-GB"/>
                              </w:rPr>
                            </w:pPr>
                            <w:r w:rsidRPr="0037088D">
                              <w:rPr>
                                <w:rFonts w:cs="Arial"/>
                                <w:lang w:val="en-GB"/>
                              </w:rPr>
                              <w:t>SINR degradation is less than 1dB. Inter-system interference is negligible.</w:t>
                            </w:r>
                          </w:p>
                        </w:tc>
                      </w:tr>
                    </w:tbl>
                    <w:p w:rsidR="00CB51B9" w:rsidRPr="00C50E90" w:rsidRDefault="00CB51B9"/>
                  </w:txbxContent>
                </v:textbox>
                <w10:anchorlock/>
              </v:shape>
            </w:pict>
          </mc:Fallback>
        </mc:AlternateContent>
      </w:r>
    </w:p>
    <w:p w:rsidR="00C50E90" w:rsidRDefault="00C50E90" w:rsidP="001A01B6">
      <w:pPr>
        <w:rPr>
          <w:rFonts w:eastAsiaTheme="minorEastAsia"/>
          <w:lang w:eastAsia="zh-CN"/>
        </w:rPr>
      </w:pPr>
      <w:r>
        <w:rPr>
          <w:rFonts w:eastAsiaTheme="minorEastAsia" w:hint="eastAsia"/>
          <w:lang w:eastAsia="zh-CN"/>
        </w:rPr>
        <w:t>I</w:t>
      </w:r>
      <w:r>
        <w:rPr>
          <w:rFonts w:eastAsiaTheme="minorEastAsia"/>
          <w:lang w:eastAsia="zh-CN"/>
        </w:rPr>
        <w:t>n such case, it is encouraged to further study possible solutions for scenario 2-2 when NR UE indoor to protect the reader and also NR DL.</w:t>
      </w:r>
    </w:p>
    <w:p w:rsidR="00921DBE" w:rsidRPr="00921DBE" w:rsidRDefault="00921DBE" w:rsidP="001A01B6">
      <w:pPr>
        <w:rPr>
          <w:rFonts w:eastAsiaTheme="minorEastAsia"/>
          <w:b/>
          <w:lang w:eastAsia="zh-CN"/>
        </w:rPr>
      </w:pPr>
      <w:r w:rsidRPr="00921DBE">
        <w:rPr>
          <w:rFonts w:eastAsiaTheme="minorEastAsia"/>
          <w:b/>
          <w:lang w:eastAsia="zh-CN"/>
        </w:rPr>
        <w:t xml:space="preserve">Proposal: </w:t>
      </w:r>
      <w:r w:rsidR="00C50E90">
        <w:rPr>
          <w:rFonts w:eastAsiaTheme="minorEastAsia"/>
          <w:b/>
          <w:lang w:eastAsia="zh-CN"/>
        </w:rPr>
        <w:t>I</w:t>
      </w:r>
      <w:r w:rsidR="00C50E90" w:rsidRPr="00C50E90">
        <w:rPr>
          <w:rFonts w:eastAsiaTheme="minorEastAsia"/>
          <w:b/>
          <w:lang w:eastAsia="zh-CN"/>
        </w:rPr>
        <w:t>t is encouraged to further study possible solutions for scenario 2-2 when NR UE indoor to protect the reader and also NR D</w:t>
      </w:r>
      <w:r>
        <w:rPr>
          <w:rFonts w:eastAsiaTheme="minorEastAsia"/>
          <w:b/>
          <w:lang w:eastAsia="zh-CN"/>
        </w:rPr>
        <w:t>.</w:t>
      </w:r>
    </w:p>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discussion on </w:t>
      </w:r>
      <w:r w:rsidR="00921DBE">
        <w:rPr>
          <w:rFonts w:eastAsia="等线"/>
          <w:lang w:eastAsia="zh-CN"/>
        </w:rPr>
        <w:t xml:space="preserve">the </w:t>
      </w:r>
      <w:r w:rsidR="00C50E90">
        <w:rPr>
          <w:rFonts w:eastAsia="等线"/>
          <w:lang w:eastAsia="zh-CN"/>
        </w:rPr>
        <w:t>general aspect of A-IOT</w:t>
      </w:r>
      <w:r w:rsidR="00921DBE">
        <w:rPr>
          <w:rFonts w:eastAsia="等线"/>
          <w:lang w:eastAsia="zh-CN"/>
        </w:rPr>
        <w:t>,</w:t>
      </w:r>
      <w:r w:rsidR="00C80B11">
        <w:rPr>
          <w:rFonts w:eastAsia="等线"/>
          <w:lang w:eastAsia="zh-CN"/>
        </w:rPr>
        <w:t xml:space="preserve"> the observations and proposals are as below: </w:t>
      </w:r>
    </w:p>
    <w:p w:rsidR="00C50E90" w:rsidRPr="00C50E90" w:rsidRDefault="00C50E90" w:rsidP="00C50E90">
      <w:pPr>
        <w:rPr>
          <w:rFonts w:eastAsiaTheme="minorEastAsia"/>
          <w:b/>
          <w:lang w:eastAsia="zh-CN"/>
        </w:rPr>
      </w:pPr>
      <w:r w:rsidRPr="00C50E90">
        <w:rPr>
          <w:rFonts w:eastAsiaTheme="minorEastAsia" w:hint="eastAsia"/>
          <w:b/>
          <w:lang w:eastAsia="zh-CN"/>
        </w:rPr>
        <w:t>O</w:t>
      </w:r>
      <w:r w:rsidRPr="00C50E90">
        <w:rPr>
          <w:rFonts w:eastAsiaTheme="minorEastAsia"/>
          <w:b/>
          <w:lang w:eastAsia="zh-CN"/>
        </w:rPr>
        <w:t>bservation 1: The coexistence scenario 2-1 and 2-2 is the WID scope.</w:t>
      </w:r>
    </w:p>
    <w:p w:rsidR="00C50E90" w:rsidRPr="00C50E90" w:rsidRDefault="00C50E90" w:rsidP="00C50E90">
      <w:pPr>
        <w:rPr>
          <w:rFonts w:eastAsiaTheme="minorEastAsia"/>
          <w:b/>
          <w:lang w:eastAsia="zh-CN"/>
        </w:rPr>
      </w:pPr>
      <w:r w:rsidRPr="00C50E90">
        <w:rPr>
          <w:rFonts w:eastAsiaTheme="minorEastAsia"/>
          <w:b/>
          <w:lang w:eastAsia="zh-CN"/>
        </w:rPr>
        <w:t>Observation 2: for NR UE indoor scenario 2-2, the SINR degradation of reader and also the throughput degradation of NR DL is observed.</w:t>
      </w:r>
    </w:p>
    <w:p w:rsidR="00C50E90" w:rsidRPr="00921DBE" w:rsidRDefault="00C50E90" w:rsidP="00C50E90">
      <w:pPr>
        <w:rPr>
          <w:rFonts w:eastAsiaTheme="minorEastAsia"/>
          <w:b/>
          <w:lang w:eastAsia="zh-CN"/>
        </w:rPr>
      </w:pPr>
      <w:r w:rsidRPr="00921DBE">
        <w:rPr>
          <w:rFonts w:eastAsiaTheme="minorEastAsia"/>
          <w:b/>
          <w:lang w:eastAsia="zh-CN"/>
        </w:rPr>
        <w:t xml:space="preserve">Proposal: </w:t>
      </w:r>
      <w:r>
        <w:rPr>
          <w:rFonts w:eastAsiaTheme="minorEastAsia"/>
          <w:b/>
          <w:lang w:eastAsia="zh-CN"/>
        </w:rPr>
        <w:t>I</w:t>
      </w:r>
      <w:r w:rsidRPr="00C50E90">
        <w:rPr>
          <w:rFonts w:eastAsiaTheme="minorEastAsia"/>
          <w:b/>
          <w:lang w:eastAsia="zh-CN"/>
        </w:rPr>
        <w:t>t is encouraged to further study possible solutions for scenario 2-2 when NR UE indoor to protect the reader and also NR D</w:t>
      </w:r>
      <w:r>
        <w:rPr>
          <w:rFonts w:eastAsiaTheme="minorEastAsia"/>
          <w:b/>
          <w:lang w:eastAsia="zh-CN"/>
        </w:rPr>
        <w:t>.</w:t>
      </w:r>
    </w:p>
    <w:p w:rsidR="003A046D" w:rsidRDefault="00986414">
      <w:pPr>
        <w:pStyle w:val="1"/>
      </w:pPr>
      <w:r>
        <w:t>4 References</w:t>
      </w:r>
    </w:p>
    <w:p w:rsidR="00C50E90" w:rsidRDefault="00C50E90" w:rsidP="00C50E90">
      <w:pPr>
        <w:spacing w:line="360" w:lineRule="auto"/>
        <w:rPr>
          <w:rFonts w:eastAsia="华文楷体"/>
          <w:szCs w:val="28"/>
        </w:rPr>
      </w:pPr>
      <w:r>
        <w:rPr>
          <w:rFonts w:eastAsiaTheme="minorEastAsia"/>
          <w:lang w:val="en-US" w:eastAsia="zh-CN"/>
        </w:rPr>
        <w:t>[1]</w:t>
      </w:r>
      <w:r w:rsidRPr="00487ED6">
        <w:t xml:space="preserve"> </w:t>
      </w:r>
      <w:r w:rsidRPr="004F1776">
        <w:rPr>
          <w:rFonts w:eastAsiaTheme="minorEastAsia"/>
          <w:lang w:val="en-US" w:eastAsia="zh-CN"/>
        </w:rPr>
        <w:t>RP-243326</w:t>
      </w:r>
      <w:r>
        <w:rPr>
          <w:rFonts w:eastAsia="华文楷体"/>
          <w:szCs w:val="28"/>
        </w:rPr>
        <w:tab/>
      </w:r>
      <w:r w:rsidRPr="004F1776">
        <w:rPr>
          <w:rFonts w:eastAsia="华文楷体"/>
          <w:szCs w:val="28"/>
        </w:rPr>
        <w:t>New Work Item: Solutions for Ambient IoT (Internet of Things) in NR</w:t>
      </w:r>
    </w:p>
    <w:p w:rsidR="00CB51B9" w:rsidRPr="00C50E90" w:rsidRDefault="00CB51B9" w:rsidP="001A01B6">
      <w:pPr>
        <w:spacing w:line="360" w:lineRule="auto"/>
        <w:rPr>
          <w:rFonts w:eastAsiaTheme="minorEastAsia"/>
          <w:lang w:eastAsia="zh-CN"/>
        </w:rPr>
      </w:pPr>
    </w:p>
    <w:sectPr w:rsidR="00CB51B9" w:rsidRPr="00C50E90"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3447" w:rsidRDefault="00EE3447" w:rsidP="006426F4">
      <w:pPr>
        <w:spacing w:after="0"/>
      </w:pPr>
      <w:r>
        <w:separator/>
      </w:r>
    </w:p>
  </w:endnote>
  <w:endnote w:type="continuationSeparator" w:id="0">
    <w:p w:rsidR="00EE3447" w:rsidRDefault="00EE3447"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3447" w:rsidRDefault="00EE3447" w:rsidP="006426F4">
      <w:pPr>
        <w:spacing w:after="0"/>
      </w:pPr>
      <w:r>
        <w:separator/>
      </w:r>
    </w:p>
  </w:footnote>
  <w:footnote w:type="continuationSeparator" w:id="0">
    <w:p w:rsidR="00EE3447" w:rsidRDefault="00EE3447"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F4B744C"/>
    <w:multiLevelType w:val="hybridMultilevel"/>
    <w:tmpl w:val="6F3A93E4"/>
    <w:lvl w:ilvl="0" w:tplc="0409000F">
      <w:start w:val="1"/>
      <w:numFmt w:val="decimal"/>
      <w:lvlText w:val="%1."/>
      <w:lvlJc w:val="left"/>
      <w:pPr>
        <w:ind w:left="788" w:hanging="420"/>
      </w:pPr>
    </w:lvl>
    <w:lvl w:ilvl="1" w:tplc="04090019">
      <w:start w:val="1"/>
      <w:numFmt w:val="lowerLetter"/>
      <w:lvlText w:val="%2)"/>
      <w:lvlJc w:val="left"/>
      <w:pPr>
        <w:ind w:left="1208" w:hanging="420"/>
      </w:pPr>
    </w:lvl>
    <w:lvl w:ilvl="2" w:tplc="0409001B" w:tentative="1">
      <w:start w:val="1"/>
      <w:numFmt w:val="lowerRoman"/>
      <w:lvlText w:val="%3."/>
      <w:lvlJc w:val="right"/>
      <w:pPr>
        <w:ind w:left="1628" w:hanging="420"/>
      </w:pPr>
    </w:lvl>
    <w:lvl w:ilvl="3" w:tplc="0409000F" w:tentative="1">
      <w:start w:val="1"/>
      <w:numFmt w:val="decimal"/>
      <w:lvlText w:val="%4."/>
      <w:lvlJc w:val="left"/>
      <w:pPr>
        <w:ind w:left="2048" w:hanging="420"/>
      </w:pPr>
    </w:lvl>
    <w:lvl w:ilvl="4" w:tplc="04090019" w:tentative="1">
      <w:start w:val="1"/>
      <w:numFmt w:val="lowerLetter"/>
      <w:lvlText w:val="%5)"/>
      <w:lvlJc w:val="left"/>
      <w:pPr>
        <w:ind w:left="2468" w:hanging="420"/>
      </w:pPr>
    </w:lvl>
    <w:lvl w:ilvl="5" w:tplc="0409001B" w:tentative="1">
      <w:start w:val="1"/>
      <w:numFmt w:val="lowerRoman"/>
      <w:lvlText w:val="%6."/>
      <w:lvlJc w:val="right"/>
      <w:pPr>
        <w:ind w:left="2888" w:hanging="420"/>
      </w:pPr>
    </w:lvl>
    <w:lvl w:ilvl="6" w:tplc="0409000F" w:tentative="1">
      <w:start w:val="1"/>
      <w:numFmt w:val="decimal"/>
      <w:lvlText w:val="%7."/>
      <w:lvlJc w:val="left"/>
      <w:pPr>
        <w:ind w:left="3308" w:hanging="420"/>
      </w:pPr>
    </w:lvl>
    <w:lvl w:ilvl="7" w:tplc="04090019" w:tentative="1">
      <w:start w:val="1"/>
      <w:numFmt w:val="lowerLetter"/>
      <w:lvlText w:val="%8)"/>
      <w:lvlJc w:val="left"/>
      <w:pPr>
        <w:ind w:left="3728" w:hanging="420"/>
      </w:pPr>
    </w:lvl>
    <w:lvl w:ilvl="8" w:tplc="0409001B" w:tentative="1">
      <w:start w:val="1"/>
      <w:numFmt w:val="lowerRoman"/>
      <w:lvlText w:val="%9."/>
      <w:lvlJc w:val="right"/>
      <w:pPr>
        <w:ind w:left="4148" w:hanging="420"/>
      </w:p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6"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5"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EC10300"/>
    <w:multiLevelType w:val="hybridMultilevel"/>
    <w:tmpl w:val="8570852A"/>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0"/>
  </w:num>
  <w:num w:numId="3">
    <w:abstractNumId w:val="17"/>
  </w:num>
  <w:num w:numId="4">
    <w:abstractNumId w:val="11"/>
  </w:num>
  <w:num w:numId="5">
    <w:abstractNumId w:val="19"/>
  </w:num>
  <w:num w:numId="6">
    <w:abstractNumId w:val="15"/>
  </w:num>
  <w:num w:numId="7">
    <w:abstractNumId w:val="6"/>
  </w:num>
  <w:num w:numId="8">
    <w:abstractNumId w:val="9"/>
  </w:num>
  <w:num w:numId="9">
    <w:abstractNumId w:val="3"/>
  </w:num>
  <w:num w:numId="10">
    <w:abstractNumId w:val="20"/>
  </w:num>
  <w:num w:numId="11">
    <w:abstractNumId w:val="7"/>
  </w:num>
  <w:num w:numId="12">
    <w:abstractNumId w:val="5"/>
  </w:num>
  <w:num w:numId="13">
    <w:abstractNumId w:val="18"/>
  </w:num>
  <w:num w:numId="14">
    <w:abstractNumId w:val="10"/>
  </w:num>
  <w:num w:numId="15">
    <w:abstractNumId w:val="14"/>
  </w:num>
  <w:num w:numId="16">
    <w:abstractNumId w:val="4"/>
  </w:num>
  <w:num w:numId="17">
    <w:abstractNumId w:val="8"/>
  </w:num>
  <w:num w:numId="18">
    <w:abstractNumId w:val="21"/>
  </w:num>
  <w:num w:numId="19">
    <w:abstractNumId w:val="13"/>
  </w:num>
  <w:num w:numId="20">
    <w:abstractNumId w:val="23"/>
  </w:num>
  <w:num w:numId="21">
    <w:abstractNumId w:val="22"/>
  </w:num>
  <w:num w:numId="22">
    <w:abstractNumId w:val="25"/>
  </w:num>
  <w:num w:numId="23">
    <w:abstractNumId w:val="1"/>
  </w:num>
  <w:num w:numId="24">
    <w:abstractNumId w:val="12"/>
  </w:num>
  <w:num w:numId="25">
    <w:abstractNumId w:val="26"/>
  </w:num>
  <w:num w:numId="26">
    <w:abstractNumId w:val="2"/>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C50"/>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22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5827"/>
    <w:rsid w:val="000F58FF"/>
    <w:rsid w:val="000F6B73"/>
    <w:rsid w:val="000F7DC2"/>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2CD"/>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1B6"/>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0CE0"/>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68D"/>
    <w:rsid w:val="003C59E6"/>
    <w:rsid w:val="003C743D"/>
    <w:rsid w:val="003C79CE"/>
    <w:rsid w:val="003D17A6"/>
    <w:rsid w:val="003D381C"/>
    <w:rsid w:val="003D3A3D"/>
    <w:rsid w:val="003D43B4"/>
    <w:rsid w:val="003D4A8A"/>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803"/>
    <w:rsid w:val="00482D87"/>
    <w:rsid w:val="00483C2A"/>
    <w:rsid w:val="00484960"/>
    <w:rsid w:val="00484C33"/>
    <w:rsid w:val="004851E2"/>
    <w:rsid w:val="004851E8"/>
    <w:rsid w:val="0048533C"/>
    <w:rsid w:val="004858D7"/>
    <w:rsid w:val="00486786"/>
    <w:rsid w:val="00486E87"/>
    <w:rsid w:val="0048714A"/>
    <w:rsid w:val="0048796B"/>
    <w:rsid w:val="00487ED6"/>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5A8"/>
    <w:rsid w:val="004E37F0"/>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F44"/>
    <w:rsid w:val="005E3B7C"/>
    <w:rsid w:val="005E4424"/>
    <w:rsid w:val="005E7C77"/>
    <w:rsid w:val="005E7F8A"/>
    <w:rsid w:val="005F01CA"/>
    <w:rsid w:val="005F1BC9"/>
    <w:rsid w:val="005F2084"/>
    <w:rsid w:val="005F242F"/>
    <w:rsid w:val="005F2A76"/>
    <w:rsid w:val="005F38DB"/>
    <w:rsid w:val="005F4D37"/>
    <w:rsid w:val="005F5AD1"/>
    <w:rsid w:val="005F6753"/>
    <w:rsid w:val="005F707D"/>
    <w:rsid w:val="005F791E"/>
    <w:rsid w:val="0060059F"/>
    <w:rsid w:val="00601CEE"/>
    <w:rsid w:val="006021CC"/>
    <w:rsid w:val="00602A32"/>
    <w:rsid w:val="00602D8D"/>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D36"/>
    <w:rsid w:val="00617FDB"/>
    <w:rsid w:val="00620DD4"/>
    <w:rsid w:val="006215C0"/>
    <w:rsid w:val="00622823"/>
    <w:rsid w:val="006235B4"/>
    <w:rsid w:val="00623777"/>
    <w:rsid w:val="00625F9C"/>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A82"/>
    <w:rsid w:val="00716DEB"/>
    <w:rsid w:val="00716E9C"/>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298A"/>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3FB4"/>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0B21"/>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C96"/>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08C0"/>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1DBE"/>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D34"/>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4D2"/>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AE2"/>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856"/>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2BA0"/>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0C36"/>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5E63"/>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0E90"/>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1B9"/>
    <w:rsid w:val="00CB5B68"/>
    <w:rsid w:val="00CB5BE4"/>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255"/>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548"/>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C85"/>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3447"/>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202A"/>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5AA"/>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D3A"/>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 Char,Ca,Caption Char C..."/>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SGS Table Basic 1"/>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aliases w:val="cap 字符,cap Char 字符,Caption Char 字符,Caption Char1 Char 字符,cap Char Char1 字符,Caption Char Char1 Char 字符,cap Char2 Char 字符,Ca 字符,Caption Char C...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 w:type="character" w:customStyle="1" w:styleId="Char0">
    <w:name w:val="题注 Char"/>
    <w:aliases w:val="cap Char1,cap Char Char,Caption Char Char,Caption Char1 Char Char,cap Char Char1 Char,Caption Char Char1 Char Char,cap Char2 Char Char,Ca Char,Caption Char C... Char"/>
    <w:rsid w:val="00487ED6"/>
    <w:rPr>
      <w:rFonts w:eastAsia="等线"/>
      <w:b/>
      <w:lang w:val="en-GB" w:eastAsia="en-US"/>
    </w:rPr>
  </w:style>
  <w:style w:type="table" w:customStyle="1" w:styleId="TableGrid10">
    <w:name w:val="TableGrid1"/>
    <w:basedOn w:val="a1"/>
    <w:next w:val="afb"/>
    <w:qFormat/>
    <w:rsid w:val="00C50E90"/>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F1B9AD-EC83-42BA-9DA0-B452F16F6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6615</TotalTime>
  <Pages>1</Pages>
  <Words>345</Words>
  <Characters>1973</Characters>
  <Application>Microsoft Office Word</Application>
  <DocSecurity>0</DocSecurity>
  <Lines>16</Lines>
  <Paragraphs>4</Paragraphs>
  <ScaleCrop>false</ScaleCrop>
  <Company>Spirent Communications</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23</cp:revision>
  <cp:lastPrinted>2019-08-07T05:09:00Z</cp:lastPrinted>
  <dcterms:created xsi:type="dcterms:W3CDTF">2023-07-21T10:04:00Z</dcterms:created>
  <dcterms:modified xsi:type="dcterms:W3CDTF">2025-02-07T14:29:00Z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